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5F75" w:rsidRDefault="000E5F75" w:rsidP="000E5F75">
      <w:pPr>
        <w:autoSpaceDE w:val="0"/>
        <w:autoSpaceDN w:val="0"/>
        <w:adjustRightInd w:val="0"/>
        <w:jc w:val="center"/>
        <w:rPr>
          <w:b/>
          <w:sz w:val="22"/>
        </w:rPr>
      </w:pPr>
      <w:r>
        <w:rPr>
          <w:noProof/>
          <w:lang w:eastAsia="en-GB"/>
        </w:rPr>
        <w:drawing>
          <wp:inline distT="0" distB="0" distL="0" distR="0" wp14:anchorId="10006C52" wp14:editId="7B4836A4">
            <wp:extent cx="3981450" cy="3619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81450" cy="361950"/>
                    </a:xfrm>
                    <a:prstGeom prst="rect">
                      <a:avLst/>
                    </a:prstGeom>
                    <a:noFill/>
                    <a:ln>
                      <a:noFill/>
                    </a:ln>
                  </pic:spPr>
                </pic:pic>
              </a:graphicData>
            </a:graphic>
          </wp:inline>
        </w:drawing>
      </w:r>
    </w:p>
    <w:p w:rsidR="000E5F75" w:rsidRDefault="000E5F75" w:rsidP="000E5F75">
      <w:pPr>
        <w:autoSpaceDE w:val="0"/>
        <w:autoSpaceDN w:val="0"/>
        <w:adjustRightInd w:val="0"/>
        <w:jc w:val="center"/>
        <w:rPr>
          <w:b/>
          <w:sz w:val="22"/>
        </w:rPr>
      </w:pPr>
    </w:p>
    <w:p w:rsidR="000E5F75" w:rsidRDefault="000E5F75" w:rsidP="000E5F75">
      <w:pPr>
        <w:autoSpaceDE w:val="0"/>
        <w:autoSpaceDN w:val="0"/>
        <w:adjustRightInd w:val="0"/>
        <w:jc w:val="center"/>
        <w:rPr>
          <w:b/>
          <w:sz w:val="22"/>
        </w:rPr>
      </w:pPr>
    </w:p>
    <w:p w:rsidR="000E5F75" w:rsidRDefault="00753E08" w:rsidP="000E5F75">
      <w:pPr>
        <w:jc w:val="center"/>
        <w:rPr>
          <w:rStyle w:val="Hyperlink"/>
        </w:rPr>
      </w:pPr>
      <w:hyperlink r:id="rId8" w:history="1">
        <w:r w:rsidR="000E5F75">
          <w:rPr>
            <w:rStyle w:val="Hyperlink"/>
          </w:rPr>
          <w:t>www.planninginlondon.com</w:t>
        </w:r>
      </w:hyperlink>
    </w:p>
    <w:p w:rsidR="000E5F75" w:rsidRDefault="000E5F75" w:rsidP="000E5F75">
      <w:pPr>
        <w:pStyle w:val="Default"/>
        <w:rPr>
          <w:rFonts w:ascii="Calibri" w:hAnsi="Calibri"/>
          <w:color w:val="1F497D"/>
          <w:sz w:val="22"/>
          <w:szCs w:val="22"/>
        </w:rPr>
      </w:pPr>
      <w:proofErr w:type="gramStart"/>
      <w:r w:rsidRPr="00F9015C">
        <w:rPr>
          <w:b/>
          <w:sz w:val="22"/>
        </w:rPr>
        <w:t xml:space="preserve">Minutes for the Meeting on </w:t>
      </w:r>
      <w:r>
        <w:rPr>
          <w:b/>
          <w:bCs/>
          <w:sz w:val="22"/>
          <w:szCs w:val="22"/>
        </w:rPr>
        <w:t>Monday 7th December 2015 between 2.30 and 5.30pm.</w:t>
      </w:r>
      <w:proofErr w:type="gramEnd"/>
      <w:r>
        <w:rPr>
          <w:b/>
          <w:bCs/>
          <w:sz w:val="22"/>
          <w:szCs w:val="22"/>
        </w:rPr>
        <w:t xml:space="preserve"> </w:t>
      </w:r>
      <w:proofErr w:type="gramStart"/>
      <w:r>
        <w:rPr>
          <w:b/>
          <w:bCs/>
          <w:sz w:val="22"/>
          <w:szCs w:val="22"/>
        </w:rPr>
        <w:t>at</w:t>
      </w:r>
      <w:proofErr w:type="gramEnd"/>
      <w:r>
        <w:rPr>
          <w:b/>
          <w:bCs/>
          <w:sz w:val="22"/>
          <w:szCs w:val="22"/>
        </w:rPr>
        <w:t xml:space="preserve"> Colliers International 50 George Street London W1U 7GA. Our host was Jonathan Manns. </w:t>
      </w:r>
    </w:p>
    <w:p w:rsidR="000E5F75" w:rsidRDefault="000E5F75" w:rsidP="000E5F75">
      <w:pPr>
        <w:autoSpaceDE w:val="0"/>
        <w:autoSpaceDN w:val="0"/>
        <w:adjustRightInd w:val="0"/>
        <w:rPr>
          <w:b/>
          <w:sz w:val="22"/>
        </w:rPr>
      </w:pPr>
    </w:p>
    <w:p w:rsidR="000E5F75" w:rsidRDefault="000E5F75" w:rsidP="000E5F75">
      <w:pPr>
        <w:autoSpaceDE w:val="0"/>
        <w:autoSpaceDN w:val="0"/>
        <w:adjustRightInd w:val="0"/>
        <w:rPr>
          <w:rFonts w:eastAsia="Calibri"/>
          <w:color w:val="000000"/>
          <w:sz w:val="22"/>
          <w:szCs w:val="22"/>
        </w:rPr>
      </w:pPr>
      <w:r>
        <w:rPr>
          <w:rFonts w:eastAsia="Calibri"/>
          <w:color w:val="000000"/>
          <w:sz w:val="22"/>
          <w:szCs w:val="22"/>
        </w:rPr>
        <w:t xml:space="preserve">Present: </w:t>
      </w:r>
    </w:p>
    <w:p w:rsidR="000E5F75" w:rsidRDefault="000E5F75" w:rsidP="000E5F75">
      <w:pPr>
        <w:autoSpaceDE w:val="0"/>
        <w:autoSpaceDN w:val="0"/>
        <w:adjustRightInd w:val="0"/>
        <w:ind w:left="2160"/>
        <w:rPr>
          <w:rFonts w:eastAsia="Calibri"/>
          <w:color w:val="000000"/>
          <w:sz w:val="22"/>
          <w:szCs w:val="22"/>
        </w:rPr>
      </w:pPr>
      <w:r>
        <w:rPr>
          <w:rFonts w:eastAsia="Calibri"/>
          <w:color w:val="000000"/>
          <w:sz w:val="22"/>
          <w:szCs w:val="22"/>
        </w:rPr>
        <w:t>Brian Waters: Chairman</w:t>
      </w:r>
    </w:p>
    <w:p w:rsidR="000E5F75" w:rsidRDefault="000E5F75" w:rsidP="000E5F75">
      <w:pPr>
        <w:autoSpaceDE w:val="0"/>
        <w:autoSpaceDN w:val="0"/>
        <w:adjustRightInd w:val="0"/>
        <w:ind w:left="2160"/>
        <w:rPr>
          <w:rFonts w:eastAsia="Calibri"/>
          <w:color w:val="000000"/>
          <w:sz w:val="22"/>
          <w:szCs w:val="22"/>
        </w:rPr>
      </w:pPr>
      <w:r>
        <w:rPr>
          <w:rFonts w:eastAsia="Calibri"/>
          <w:color w:val="000000"/>
          <w:sz w:val="22"/>
          <w:szCs w:val="22"/>
        </w:rPr>
        <w:t>Alastair Gaskin: London and UK Property</w:t>
      </w:r>
    </w:p>
    <w:p w:rsidR="000E5F75" w:rsidRDefault="000E5F75" w:rsidP="000E5F75">
      <w:pPr>
        <w:autoSpaceDE w:val="0"/>
        <w:autoSpaceDN w:val="0"/>
        <w:adjustRightInd w:val="0"/>
        <w:ind w:left="2160"/>
        <w:rPr>
          <w:rFonts w:eastAsia="Calibri"/>
          <w:color w:val="000000"/>
          <w:sz w:val="22"/>
          <w:szCs w:val="22"/>
        </w:rPr>
      </w:pPr>
      <w:r>
        <w:rPr>
          <w:rFonts w:eastAsia="Calibri"/>
          <w:color w:val="000000"/>
          <w:sz w:val="22"/>
          <w:szCs w:val="22"/>
        </w:rPr>
        <w:t>Darren Richards: GLA</w:t>
      </w:r>
    </w:p>
    <w:p w:rsidR="000E5F75" w:rsidRDefault="000E5F75" w:rsidP="000E5F75">
      <w:pPr>
        <w:autoSpaceDE w:val="0"/>
        <w:autoSpaceDN w:val="0"/>
        <w:adjustRightInd w:val="0"/>
        <w:ind w:left="2160"/>
        <w:rPr>
          <w:rFonts w:eastAsia="Calibri"/>
          <w:color w:val="000000"/>
          <w:sz w:val="22"/>
          <w:szCs w:val="22"/>
        </w:rPr>
      </w:pPr>
      <w:r>
        <w:rPr>
          <w:rFonts w:eastAsia="Calibri"/>
          <w:color w:val="000000"/>
          <w:sz w:val="22"/>
          <w:szCs w:val="22"/>
        </w:rPr>
        <w:t>Duncan Bowie</w:t>
      </w:r>
    </w:p>
    <w:p w:rsidR="000E5F75" w:rsidRDefault="000E5F75" w:rsidP="000E5F75">
      <w:pPr>
        <w:autoSpaceDE w:val="0"/>
        <w:autoSpaceDN w:val="0"/>
        <w:adjustRightInd w:val="0"/>
        <w:ind w:left="2160"/>
        <w:rPr>
          <w:rFonts w:eastAsia="Calibri"/>
          <w:color w:val="000000"/>
          <w:sz w:val="22"/>
          <w:szCs w:val="22"/>
        </w:rPr>
      </w:pPr>
      <w:r>
        <w:rPr>
          <w:rFonts w:eastAsia="Calibri"/>
          <w:color w:val="000000"/>
          <w:sz w:val="22"/>
          <w:szCs w:val="22"/>
        </w:rPr>
        <w:t>Gerard Burgess: GLA</w:t>
      </w:r>
    </w:p>
    <w:p w:rsidR="000E5F75" w:rsidRDefault="000E5F75" w:rsidP="000E5F75">
      <w:pPr>
        <w:autoSpaceDE w:val="0"/>
        <w:autoSpaceDN w:val="0"/>
        <w:adjustRightInd w:val="0"/>
        <w:ind w:left="2160"/>
        <w:rPr>
          <w:rFonts w:eastAsia="Calibri"/>
          <w:color w:val="000000"/>
          <w:sz w:val="22"/>
          <w:szCs w:val="22"/>
        </w:rPr>
      </w:pPr>
      <w:r>
        <w:rPr>
          <w:rFonts w:eastAsia="Calibri"/>
          <w:color w:val="000000"/>
          <w:sz w:val="22"/>
          <w:szCs w:val="22"/>
        </w:rPr>
        <w:t xml:space="preserve">Guy Grantham: Colliers International </w:t>
      </w:r>
    </w:p>
    <w:p w:rsidR="000E5F75" w:rsidRDefault="000E5F75" w:rsidP="000E5F75">
      <w:pPr>
        <w:autoSpaceDE w:val="0"/>
        <w:autoSpaceDN w:val="0"/>
        <w:adjustRightInd w:val="0"/>
        <w:ind w:left="2160"/>
        <w:rPr>
          <w:rFonts w:eastAsia="Calibri"/>
          <w:color w:val="000000"/>
          <w:sz w:val="22"/>
          <w:szCs w:val="22"/>
        </w:rPr>
      </w:pPr>
      <w:r>
        <w:rPr>
          <w:rFonts w:eastAsia="Calibri"/>
          <w:color w:val="000000"/>
          <w:sz w:val="22"/>
          <w:szCs w:val="22"/>
        </w:rPr>
        <w:t>Jonathan Manns: Colliers International</w:t>
      </w:r>
    </w:p>
    <w:p w:rsidR="000E5F75" w:rsidRDefault="000E5F75" w:rsidP="000E5F75">
      <w:pPr>
        <w:pStyle w:val="Default"/>
        <w:ind w:left="1440" w:firstLine="720"/>
        <w:rPr>
          <w:rFonts w:eastAsia="Calibri"/>
          <w:sz w:val="22"/>
          <w:szCs w:val="22"/>
        </w:rPr>
      </w:pPr>
      <w:r>
        <w:rPr>
          <w:rFonts w:eastAsia="Calibri"/>
          <w:sz w:val="22"/>
          <w:szCs w:val="22"/>
        </w:rPr>
        <w:t xml:space="preserve">Judith </w:t>
      </w:r>
      <w:proofErr w:type="spellStart"/>
      <w:r>
        <w:rPr>
          <w:rFonts w:eastAsia="Calibri"/>
          <w:sz w:val="22"/>
          <w:szCs w:val="22"/>
        </w:rPr>
        <w:t>Ryser</w:t>
      </w:r>
      <w:proofErr w:type="spellEnd"/>
      <w:r>
        <w:rPr>
          <w:rFonts w:eastAsia="Calibri"/>
          <w:sz w:val="22"/>
          <w:szCs w:val="22"/>
        </w:rPr>
        <w:t xml:space="preserve">: </w:t>
      </w:r>
      <w:proofErr w:type="spellStart"/>
      <w:r>
        <w:rPr>
          <w:rFonts w:eastAsia="Calibri"/>
          <w:sz w:val="22"/>
          <w:szCs w:val="22"/>
        </w:rPr>
        <w:t>Isocarp</w:t>
      </w:r>
      <w:proofErr w:type="spellEnd"/>
      <w:r>
        <w:rPr>
          <w:rFonts w:eastAsia="Calibri"/>
          <w:sz w:val="22"/>
          <w:szCs w:val="22"/>
        </w:rPr>
        <w:t>/</w:t>
      </w:r>
      <w:proofErr w:type="spellStart"/>
      <w:r>
        <w:rPr>
          <w:rFonts w:eastAsia="Calibri"/>
          <w:sz w:val="22"/>
          <w:szCs w:val="22"/>
        </w:rPr>
        <w:t>Ugb</w:t>
      </w:r>
      <w:proofErr w:type="spellEnd"/>
      <w:r>
        <w:rPr>
          <w:rFonts w:eastAsia="Calibri"/>
          <w:sz w:val="22"/>
          <w:szCs w:val="22"/>
        </w:rPr>
        <w:t>/</w:t>
      </w:r>
      <w:proofErr w:type="spellStart"/>
      <w:r>
        <w:rPr>
          <w:rFonts w:eastAsia="Calibri"/>
          <w:sz w:val="22"/>
          <w:szCs w:val="22"/>
        </w:rPr>
        <w:t>Cityscope</w:t>
      </w:r>
      <w:proofErr w:type="spellEnd"/>
      <w:r>
        <w:rPr>
          <w:rFonts w:eastAsia="Calibri"/>
          <w:sz w:val="22"/>
          <w:szCs w:val="22"/>
        </w:rPr>
        <w:t xml:space="preserve"> Europe</w:t>
      </w:r>
    </w:p>
    <w:p w:rsidR="00271BAC" w:rsidRDefault="00271BAC" w:rsidP="000E5F75">
      <w:pPr>
        <w:pStyle w:val="Default"/>
        <w:ind w:left="1440" w:firstLine="720"/>
        <w:rPr>
          <w:rFonts w:eastAsia="Calibri"/>
          <w:sz w:val="22"/>
          <w:szCs w:val="22"/>
        </w:rPr>
      </w:pPr>
      <w:r>
        <w:rPr>
          <w:rFonts w:eastAsia="Calibri"/>
          <w:sz w:val="22"/>
          <w:szCs w:val="22"/>
        </w:rPr>
        <w:t xml:space="preserve">Michael </w:t>
      </w:r>
      <w:proofErr w:type="spellStart"/>
      <w:r>
        <w:rPr>
          <w:rFonts w:eastAsia="Calibri"/>
          <w:sz w:val="22"/>
          <w:szCs w:val="22"/>
        </w:rPr>
        <w:t>Bach</w:t>
      </w:r>
      <w:proofErr w:type="gramStart"/>
      <w:r>
        <w:rPr>
          <w:rFonts w:eastAsia="Calibri"/>
          <w:sz w:val="22"/>
          <w:szCs w:val="22"/>
        </w:rPr>
        <w:t>:London</w:t>
      </w:r>
      <w:proofErr w:type="spellEnd"/>
      <w:proofErr w:type="gramEnd"/>
      <w:r>
        <w:rPr>
          <w:rFonts w:eastAsia="Calibri"/>
          <w:sz w:val="22"/>
          <w:szCs w:val="22"/>
        </w:rPr>
        <w:t xml:space="preserve"> Forum</w:t>
      </w:r>
    </w:p>
    <w:p w:rsidR="000E5F75" w:rsidRPr="000E5F75" w:rsidRDefault="000E5F75" w:rsidP="000E5F75">
      <w:pPr>
        <w:pStyle w:val="Default"/>
        <w:ind w:left="1440" w:firstLine="720"/>
        <w:rPr>
          <w:rFonts w:ascii="Arial" w:hAnsi="Arial" w:cs="Arial"/>
        </w:rPr>
      </w:pPr>
      <w:r>
        <w:rPr>
          <w:rFonts w:eastAsia="Calibri"/>
          <w:sz w:val="22"/>
          <w:szCs w:val="22"/>
        </w:rPr>
        <w:t>Michael Coupe: London Society</w:t>
      </w:r>
    </w:p>
    <w:p w:rsidR="000E5F75" w:rsidRDefault="000E5F75" w:rsidP="000E5F75">
      <w:pPr>
        <w:autoSpaceDE w:val="0"/>
        <w:autoSpaceDN w:val="0"/>
        <w:adjustRightInd w:val="0"/>
        <w:ind w:left="2160"/>
        <w:rPr>
          <w:rFonts w:eastAsia="Calibri"/>
          <w:color w:val="000000"/>
          <w:sz w:val="22"/>
          <w:szCs w:val="22"/>
        </w:rPr>
      </w:pPr>
      <w:r>
        <w:rPr>
          <w:rFonts w:eastAsia="Calibri"/>
          <w:color w:val="000000"/>
          <w:sz w:val="22"/>
          <w:szCs w:val="22"/>
        </w:rPr>
        <w:t xml:space="preserve">Peter </w:t>
      </w:r>
      <w:proofErr w:type="spellStart"/>
      <w:r>
        <w:rPr>
          <w:rFonts w:eastAsia="Calibri"/>
          <w:color w:val="000000"/>
          <w:sz w:val="22"/>
          <w:szCs w:val="22"/>
        </w:rPr>
        <w:t>Eversden</w:t>
      </w:r>
      <w:proofErr w:type="spellEnd"/>
      <w:r>
        <w:rPr>
          <w:rFonts w:eastAsia="Calibri"/>
          <w:color w:val="000000"/>
          <w:sz w:val="22"/>
          <w:szCs w:val="22"/>
        </w:rPr>
        <w:t>: London Forum</w:t>
      </w:r>
    </w:p>
    <w:p w:rsidR="000E5F75" w:rsidRDefault="000E5F75" w:rsidP="000E5F75">
      <w:pPr>
        <w:autoSpaceDE w:val="0"/>
        <w:autoSpaceDN w:val="0"/>
        <w:adjustRightInd w:val="0"/>
        <w:ind w:left="2160"/>
        <w:rPr>
          <w:rFonts w:eastAsia="Calibri"/>
          <w:color w:val="000000"/>
          <w:sz w:val="22"/>
          <w:szCs w:val="22"/>
        </w:rPr>
      </w:pPr>
      <w:r>
        <w:rPr>
          <w:rFonts w:eastAsia="Calibri"/>
          <w:color w:val="000000"/>
          <w:sz w:val="22"/>
          <w:szCs w:val="22"/>
        </w:rPr>
        <w:t>Ron Heath: Living Architects</w:t>
      </w:r>
    </w:p>
    <w:p w:rsidR="000E5F75" w:rsidRDefault="000E5F75" w:rsidP="000E5F75">
      <w:pPr>
        <w:autoSpaceDE w:val="0"/>
        <w:autoSpaceDN w:val="0"/>
        <w:adjustRightInd w:val="0"/>
        <w:ind w:left="2160"/>
        <w:rPr>
          <w:rFonts w:eastAsia="Calibri"/>
          <w:color w:val="000000"/>
          <w:sz w:val="22"/>
          <w:szCs w:val="22"/>
        </w:rPr>
      </w:pPr>
      <w:r>
        <w:rPr>
          <w:rFonts w:eastAsia="Calibri"/>
          <w:color w:val="000000"/>
          <w:sz w:val="22"/>
          <w:szCs w:val="22"/>
        </w:rPr>
        <w:t>Tom Ball: London Forum</w:t>
      </w:r>
    </w:p>
    <w:p w:rsidR="000E5F75" w:rsidRDefault="000E5F75" w:rsidP="000E5F75">
      <w:pPr>
        <w:autoSpaceDE w:val="0"/>
        <w:autoSpaceDN w:val="0"/>
        <w:adjustRightInd w:val="0"/>
        <w:ind w:left="2160"/>
        <w:rPr>
          <w:rFonts w:eastAsia="Calibri"/>
          <w:color w:val="000000"/>
          <w:sz w:val="22"/>
          <w:szCs w:val="22"/>
        </w:rPr>
      </w:pPr>
      <w:r>
        <w:rPr>
          <w:rFonts w:eastAsia="Calibri"/>
          <w:color w:val="000000"/>
          <w:sz w:val="22"/>
          <w:szCs w:val="22"/>
        </w:rPr>
        <w:t>Drummond Robson: Honorary Secretary and Robson Planning</w:t>
      </w:r>
    </w:p>
    <w:p w:rsidR="000E5F75" w:rsidRPr="00037462" w:rsidRDefault="000E5F75" w:rsidP="000E5F75">
      <w:pPr>
        <w:autoSpaceDE w:val="0"/>
        <w:autoSpaceDN w:val="0"/>
        <w:adjustRightInd w:val="0"/>
        <w:rPr>
          <w:color w:val="FF0000"/>
          <w:sz w:val="22"/>
          <w:u w:val="single"/>
        </w:rPr>
      </w:pPr>
    </w:p>
    <w:p w:rsidR="000E5F75" w:rsidRPr="00F9015C" w:rsidRDefault="000E5F75" w:rsidP="000E5F75">
      <w:pPr>
        <w:spacing w:after="120"/>
        <w:ind w:right="386"/>
        <w:rPr>
          <w:sz w:val="22"/>
        </w:rPr>
      </w:pPr>
    </w:p>
    <w:p w:rsidR="000E5F75" w:rsidRDefault="000E5F75" w:rsidP="000E5F75">
      <w:pPr>
        <w:numPr>
          <w:ilvl w:val="0"/>
          <w:numId w:val="1"/>
        </w:numPr>
        <w:spacing w:after="120"/>
        <w:ind w:right="386"/>
        <w:rPr>
          <w:sz w:val="22"/>
        </w:rPr>
      </w:pPr>
      <w:r w:rsidRPr="003C4296">
        <w:rPr>
          <w:sz w:val="22"/>
        </w:rPr>
        <w:t>Introductions and Apologies.</w:t>
      </w:r>
    </w:p>
    <w:p w:rsidR="000E5F75" w:rsidRDefault="005D14C4" w:rsidP="000E5F75">
      <w:pPr>
        <w:autoSpaceDE w:val="0"/>
        <w:autoSpaceDN w:val="0"/>
        <w:adjustRightInd w:val="0"/>
        <w:ind w:left="644"/>
        <w:rPr>
          <w:rFonts w:eastAsia="Calibri"/>
          <w:color w:val="000000"/>
          <w:sz w:val="22"/>
          <w:szCs w:val="22"/>
        </w:rPr>
      </w:pPr>
      <w:r>
        <w:rPr>
          <w:rFonts w:eastAsia="Calibri"/>
          <w:color w:val="000000"/>
          <w:sz w:val="22"/>
          <w:szCs w:val="22"/>
        </w:rPr>
        <w:t xml:space="preserve">The Chairman thanked Colliers International for hosting the meeting with Guy Grantham and Jonathan Manns attending. He also welcomed the speakers: Guy Burgess and Darren Richards from GLA and Guy Grantham. </w:t>
      </w:r>
      <w:r w:rsidR="000E5F75">
        <w:rPr>
          <w:rFonts w:eastAsia="Calibri"/>
          <w:color w:val="000000"/>
          <w:sz w:val="22"/>
          <w:szCs w:val="22"/>
        </w:rPr>
        <w:t xml:space="preserve">Apologies were received from </w:t>
      </w:r>
      <w:r w:rsidR="000E5F75" w:rsidRPr="000E5F75">
        <w:rPr>
          <w:rFonts w:eastAsia="Calibri"/>
          <w:color w:val="000000"/>
          <w:sz w:val="22"/>
          <w:szCs w:val="22"/>
        </w:rPr>
        <w:t>Andrew Rogers</w:t>
      </w:r>
      <w:r w:rsidR="000E5F75">
        <w:rPr>
          <w:rFonts w:eastAsia="Calibri"/>
          <w:color w:val="000000"/>
          <w:sz w:val="22"/>
          <w:szCs w:val="22"/>
        </w:rPr>
        <w:t>,</w:t>
      </w:r>
      <w:r w:rsidR="000E5F75" w:rsidRPr="000E5F75">
        <w:rPr>
          <w:rFonts w:eastAsia="Calibri"/>
          <w:color w:val="000000"/>
          <w:sz w:val="22"/>
          <w:szCs w:val="22"/>
        </w:rPr>
        <w:t xml:space="preserve"> </w:t>
      </w:r>
      <w:r w:rsidR="000E5F75">
        <w:rPr>
          <w:rFonts w:eastAsia="Calibri"/>
          <w:color w:val="000000"/>
          <w:sz w:val="22"/>
          <w:szCs w:val="22"/>
        </w:rPr>
        <w:t>John Lett, Michael Edwards,</w:t>
      </w:r>
      <w:r w:rsidR="000E5F75" w:rsidRPr="000E5F75">
        <w:rPr>
          <w:rFonts w:eastAsia="Calibri"/>
          <w:color w:val="000000"/>
          <w:sz w:val="22"/>
          <w:szCs w:val="22"/>
        </w:rPr>
        <w:t xml:space="preserve"> </w:t>
      </w:r>
      <w:r w:rsidR="000E5F75">
        <w:rPr>
          <w:rFonts w:eastAsia="Calibri"/>
          <w:color w:val="000000"/>
          <w:sz w:val="22"/>
          <w:szCs w:val="22"/>
        </w:rPr>
        <w:t>Martin Simmons</w:t>
      </w:r>
      <w:r w:rsidR="00271BAC">
        <w:rPr>
          <w:rFonts w:eastAsia="Calibri"/>
          <w:color w:val="000000"/>
          <w:sz w:val="22"/>
          <w:szCs w:val="22"/>
        </w:rPr>
        <w:t>, Bob Dolata</w:t>
      </w:r>
      <w:r w:rsidR="000E5F75">
        <w:rPr>
          <w:rFonts w:eastAsia="Calibri"/>
          <w:color w:val="000000"/>
          <w:sz w:val="22"/>
          <w:szCs w:val="22"/>
        </w:rPr>
        <w:t xml:space="preserve"> and Jessica </w:t>
      </w:r>
      <w:proofErr w:type="spellStart"/>
      <w:r w:rsidR="000E5F75">
        <w:rPr>
          <w:rFonts w:eastAsia="Calibri"/>
          <w:color w:val="000000"/>
          <w:sz w:val="22"/>
          <w:szCs w:val="22"/>
        </w:rPr>
        <w:t>Ferm</w:t>
      </w:r>
      <w:proofErr w:type="spellEnd"/>
      <w:r w:rsidR="000E5F75">
        <w:rPr>
          <w:rFonts w:eastAsia="Calibri"/>
          <w:color w:val="000000"/>
          <w:sz w:val="22"/>
          <w:szCs w:val="22"/>
        </w:rPr>
        <w:t>.</w:t>
      </w:r>
    </w:p>
    <w:p w:rsidR="000E5F75" w:rsidRDefault="000E5F75" w:rsidP="000A3419">
      <w:pPr>
        <w:autoSpaceDE w:val="0"/>
        <w:autoSpaceDN w:val="0"/>
        <w:adjustRightInd w:val="0"/>
        <w:rPr>
          <w:rFonts w:eastAsia="Calibri"/>
          <w:color w:val="000000"/>
          <w:sz w:val="22"/>
          <w:szCs w:val="22"/>
        </w:rPr>
      </w:pPr>
    </w:p>
    <w:p w:rsidR="000A3419" w:rsidRDefault="000A3419" w:rsidP="000A3419">
      <w:pPr>
        <w:pStyle w:val="ListParagraph"/>
        <w:numPr>
          <w:ilvl w:val="0"/>
          <w:numId w:val="1"/>
        </w:numPr>
        <w:contextualSpacing w:val="0"/>
      </w:pPr>
      <w:r w:rsidRPr="00F968EB">
        <w:rPr>
          <w:sz w:val="22"/>
        </w:rPr>
        <w:t>DISCUSSION TOPICS</w:t>
      </w:r>
    </w:p>
    <w:p w:rsidR="00D40FD6" w:rsidRPr="007462C4" w:rsidRDefault="00C87141" w:rsidP="000A3419">
      <w:pPr>
        <w:pStyle w:val="ListParagraph"/>
        <w:numPr>
          <w:ilvl w:val="0"/>
          <w:numId w:val="2"/>
        </w:numPr>
        <w:contextualSpacing w:val="0"/>
        <w:rPr>
          <w:color w:val="0000FF"/>
          <w:sz w:val="22"/>
          <w:u w:val="single"/>
        </w:rPr>
      </w:pPr>
      <w:r w:rsidRPr="00C87141">
        <w:rPr>
          <w:b/>
          <w:sz w:val="22"/>
        </w:rPr>
        <w:t xml:space="preserve">Darren Richards </w:t>
      </w:r>
      <w:r w:rsidR="00D40FD6" w:rsidRPr="00C87141">
        <w:rPr>
          <w:b/>
          <w:sz w:val="22"/>
        </w:rPr>
        <w:t xml:space="preserve">presented the Mayor’s proposals for the City in the East. </w:t>
      </w:r>
      <w:hyperlink r:id="rId9" w:history="1">
        <w:r w:rsidR="00D40FD6" w:rsidRPr="00162F42">
          <w:rPr>
            <w:rStyle w:val="Hyperlink"/>
            <w:sz w:val="22"/>
          </w:rPr>
          <w:t>https://www.london.gov.uk/sites/default/files/City%20in%20the%20East%20FINAL.pdf</w:t>
        </w:r>
      </w:hyperlink>
      <w:r w:rsidR="00D40FD6" w:rsidRPr="00162F42">
        <w:rPr>
          <w:sz w:val="22"/>
        </w:rPr>
        <w:t xml:space="preserve"> </w:t>
      </w:r>
    </w:p>
    <w:p w:rsidR="007462C4" w:rsidRPr="007462C4" w:rsidRDefault="007462C4" w:rsidP="007462C4">
      <w:pPr>
        <w:ind w:left="644"/>
        <w:rPr>
          <w:sz w:val="22"/>
        </w:rPr>
      </w:pPr>
      <w:r w:rsidRPr="007462C4">
        <w:rPr>
          <w:sz w:val="22"/>
        </w:rPr>
        <w:t>The proposals</w:t>
      </w:r>
      <w:r>
        <w:rPr>
          <w:sz w:val="22"/>
        </w:rPr>
        <w:t xml:space="preserve">, predicated on adequate infrastructure improvements assume growth by 2036 from 2004 to capacities </w:t>
      </w:r>
      <w:proofErr w:type="gramStart"/>
      <w:r>
        <w:rPr>
          <w:sz w:val="22"/>
        </w:rPr>
        <w:t>of  2</w:t>
      </w:r>
      <w:r w:rsidR="00A028EC">
        <w:rPr>
          <w:sz w:val="22"/>
        </w:rPr>
        <w:t>00</w:t>
      </w:r>
      <w:r>
        <w:rPr>
          <w:sz w:val="22"/>
        </w:rPr>
        <w:t>,000</w:t>
      </w:r>
      <w:proofErr w:type="gramEnd"/>
      <w:r>
        <w:rPr>
          <w:sz w:val="22"/>
        </w:rPr>
        <w:t xml:space="preserve"> new homes for 600,000 people and </w:t>
      </w:r>
      <w:r w:rsidRPr="007462C4">
        <w:rPr>
          <w:sz w:val="22"/>
        </w:rPr>
        <w:t xml:space="preserve"> </w:t>
      </w:r>
      <w:r>
        <w:rPr>
          <w:sz w:val="22"/>
        </w:rPr>
        <w:t>250,000 new jobs</w:t>
      </w:r>
      <w:r w:rsidR="00A028EC">
        <w:rPr>
          <w:sz w:val="22"/>
        </w:rPr>
        <w:t xml:space="preserve"> along the </w:t>
      </w:r>
      <w:proofErr w:type="spellStart"/>
      <w:r w:rsidR="00A028EC">
        <w:rPr>
          <w:sz w:val="22"/>
        </w:rPr>
        <w:t>Thamesside</w:t>
      </w:r>
      <w:proofErr w:type="spellEnd"/>
      <w:r w:rsidR="00A028EC">
        <w:rPr>
          <w:sz w:val="22"/>
        </w:rPr>
        <w:t xml:space="preserve"> and Lea Valley Corridors</w:t>
      </w:r>
      <w:r>
        <w:rPr>
          <w:sz w:val="22"/>
        </w:rPr>
        <w:t>. GB explained that the phasing of these developments has yet to be worked out. He agreed to provide further detail, including how what has been achieved to date, but was not able to do so at the meeting. The proposals had been amalgamated from local plan proposals for t</w:t>
      </w:r>
      <w:r w:rsidR="00A028EC">
        <w:rPr>
          <w:sz w:val="22"/>
        </w:rPr>
        <w:t>h</w:t>
      </w:r>
      <w:r>
        <w:rPr>
          <w:sz w:val="22"/>
        </w:rPr>
        <w:t xml:space="preserve">e relevant </w:t>
      </w:r>
      <w:r w:rsidR="00A028EC">
        <w:rPr>
          <w:sz w:val="22"/>
        </w:rPr>
        <w:t>Boroughs</w:t>
      </w:r>
      <w:r>
        <w:rPr>
          <w:sz w:val="22"/>
        </w:rPr>
        <w:t xml:space="preserve"> of Tower Hamlets, Newham, Barking and Dagenham, </w:t>
      </w:r>
      <w:r w:rsidR="00346719">
        <w:rPr>
          <w:sz w:val="22"/>
        </w:rPr>
        <w:t xml:space="preserve">Havering, </w:t>
      </w:r>
      <w:r>
        <w:rPr>
          <w:sz w:val="22"/>
        </w:rPr>
        <w:t xml:space="preserve">Waltham Forest, </w:t>
      </w:r>
      <w:r w:rsidR="003A28B9">
        <w:rPr>
          <w:sz w:val="22"/>
        </w:rPr>
        <w:t xml:space="preserve">Hackney, Haringey, </w:t>
      </w:r>
      <w:r>
        <w:rPr>
          <w:sz w:val="22"/>
        </w:rPr>
        <w:t>Bexley, Greenwich and Southwark</w:t>
      </w:r>
      <w:r w:rsidR="00A028EC">
        <w:rPr>
          <w:sz w:val="22"/>
        </w:rPr>
        <w:t>. Key proposals were related to the realisation of Crossrail, Overground extension to Abbey Wood of the Gospel Oak-Barking Line</w:t>
      </w:r>
      <w:proofErr w:type="gramStart"/>
      <w:r w:rsidR="00A028EC">
        <w:rPr>
          <w:sz w:val="22"/>
        </w:rPr>
        <w:t>,</w:t>
      </w:r>
      <w:r w:rsidR="00B571AC">
        <w:rPr>
          <w:sz w:val="22"/>
        </w:rPr>
        <w:t>C2C</w:t>
      </w:r>
      <w:proofErr w:type="gramEnd"/>
      <w:r w:rsidR="00A028EC">
        <w:rPr>
          <w:sz w:val="22"/>
        </w:rPr>
        <w:t xml:space="preserve"> </w:t>
      </w:r>
      <w:r w:rsidR="00B571AC">
        <w:rPr>
          <w:sz w:val="22"/>
        </w:rPr>
        <w:t xml:space="preserve">extension to Barking Riverside </w:t>
      </w:r>
      <w:r w:rsidR="00A028EC">
        <w:rPr>
          <w:sz w:val="22"/>
        </w:rPr>
        <w:t>and Crossrail 2. Progress is being made in particular i</w:t>
      </w:r>
      <w:r w:rsidR="00B571AC">
        <w:rPr>
          <w:sz w:val="22"/>
        </w:rPr>
        <w:t>n North Southwark, Canada Water and</w:t>
      </w:r>
      <w:r w:rsidR="00A028EC">
        <w:rPr>
          <w:sz w:val="22"/>
        </w:rPr>
        <w:t xml:space="preserve"> The Greenwich Peninsula linked to Jubilee Line Extension</w:t>
      </w:r>
      <w:r w:rsidR="00B571AC">
        <w:rPr>
          <w:sz w:val="22"/>
        </w:rPr>
        <w:t>.</w:t>
      </w:r>
      <w:r w:rsidR="008E76C5">
        <w:rPr>
          <w:sz w:val="22"/>
        </w:rPr>
        <w:t xml:space="preserve"> The Upper Lee Valley Development Infrastructure report has been published. The plan for London Riverside is due </w:t>
      </w:r>
      <w:r w:rsidR="00A3436A">
        <w:rPr>
          <w:sz w:val="22"/>
        </w:rPr>
        <w:t xml:space="preserve">to be issued next month </w:t>
      </w:r>
      <w:r w:rsidR="008E76C5">
        <w:rPr>
          <w:sz w:val="22"/>
        </w:rPr>
        <w:t xml:space="preserve">for completion by April and an Enterprise Zone plan for the Royal Docks is in preparation. A similar document is in preparation for West London associated with Old Oak. (TfL has now secured </w:t>
      </w:r>
      <w:r w:rsidR="008E76C5" w:rsidRPr="008E76C5">
        <w:rPr>
          <w:sz w:val="22"/>
        </w:rPr>
        <w:t>€4m funding from the European Commission (EC) to progress the development of options for new London Overground stations in the area</w:t>
      </w:r>
      <w:r w:rsidR="008E76C5">
        <w:rPr>
          <w:sz w:val="22"/>
        </w:rPr>
        <w:t>)</w:t>
      </w:r>
      <w:r w:rsidR="008E76C5" w:rsidRPr="008E76C5">
        <w:rPr>
          <w:sz w:val="22"/>
        </w:rPr>
        <w:t>.</w:t>
      </w:r>
      <w:r w:rsidR="008E76C5">
        <w:rPr>
          <w:sz w:val="22"/>
        </w:rPr>
        <w:t xml:space="preserve">   </w:t>
      </w:r>
    </w:p>
    <w:p w:rsidR="00D40FD6" w:rsidRDefault="00405A6E" w:rsidP="00D40FD6">
      <w:pPr>
        <w:rPr>
          <w:color w:val="0000FF"/>
          <w:sz w:val="22"/>
          <w:u w:val="single"/>
        </w:rPr>
      </w:pPr>
      <w:r w:rsidRPr="00405A6E">
        <w:rPr>
          <w:noProof/>
          <w:color w:val="0000FF"/>
          <w:sz w:val="22"/>
          <w:lang w:eastAsia="en-GB"/>
        </w:rPr>
        <w:lastRenderedPageBreak/>
        <w:drawing>
          <wp:inline distT="0" distB="0" distL="0" distR="0" wp14:anchorId="32B73F84" wp14:editId="3B0C665F">
            <wp:extent cx="5734050" cy="40576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4050" cy="4057650"/>
                    </a:xfrm>
                    <a:prstGeom prst="rect">
                      <a:avLst/>
                    </a:prstGeom>
                    <a:noFill/>
                    <a:ln>
                      <a:noFill/>
                    </a:ln>
                  </pic:spPr>
                </pic:pic>
              </a:graphicData>
            </a:graphic>
          </wp:inline>
        </w:drawing>
      </w:r>
    </w:p>
    <w:p w:rsidR="00F76B99" w:rsidRDefault="00F76B99" w:rsidP="00D40FD6">
      <w:pPr>
        <w:rPr>
          <w:color w:val="0000FF"/>
          <w:sz w:val="22"/>
          <w:u w:val="single"/>
        </w:rPr>
      </w:pPr>
    </w:p>
    <w:p w:rsidR="00F76B99" w:rsidRDefault="00F76B99" w:rsidP="00D40FD6">
      <w:pPr>
        <w:rPr>
          <w:color w:val="0000FF"/>
          <w:sz w:val="22"/>
        </w:rPr>
      </w:pPr>
      <w:r w:rsidRPr="00F76B99">
        <w:rPr>
          <w:noProof/>
          <w:color w:val="0000FF"/>
          <w:sz w:val="22"/>
          <w:lang w:eastAsia="en-GB"/>
        </w:rPr>
        <w:drawing>
          <wp:inline distT="0" distB="0" distL="0" distR="0" wp14:anchorId="1345C86E" wp14:editId="7726ED50">
            <wp:extent cx="5731510" cy="4052969"/>
            <wp:effectExtent l="0" t="0" r="254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4052969"/>
                    </a:xfrm>
                    <a:prstGeom prst="rect">
                      <a:avLst/>
                    </a:prstGeom>
                    <a:noFill/>
                    <a:ln>
                      <a:noFill/>
                    </a:ln>
                  </pic:spPr>
                </pic:pic>
              </a:graphicData>
            </a:graphic>
          </wp:inline>
        </w:drawing>
      </w:r>
    </w:p>
    <w:p w:rsidR="008E76C5" w:rsidRDefault="008E76C5" w:rsidP="00D40FD6">
      <w:pPr>
        <w:rPr>
          <w:color w:val="0000FF"/>
          <w:sz w:val="22"/>
        </w:rPr>
      </w:pPr>
    </w:p>
    <w:p w:rsidR="008E76C5" w:rsidRDefault="008E76C5" w:rsidP="008E76C5">
      <w:pPr>
        <w:spacing w:after="240"/>
        <w:rPr>
          <w:rFonts w:ascii="Arial" w:hAnsi="Arial" w:cs="Arial"/>
          <w:color w:val="353D42"/>
          <w:sz w:val="21"/>
          <w:szCs w:val="21"/>
          <w:lang w:val="en" w:eastAsia="en-GB"/>
        </w:rPr>
      </w:pPr>
    </w:p>
    <w:p w:rsidR="008E76C5" w:rsidRPr="008E76C5" w:rsidRDefault="008E76C5" w:rsidP="008E76C5">
      <w:pPr>
        <w:spacing w:after="240"/>
        <w:rPr>
          <w:sz w:val="22"/>
        </w:rPr>
      </w:pPr>
      <w:r w:rsidRPr="008E76C5">
        <w:rPr>
          <w:sz w:val="22"/>
        </w:rPr>
        <w:lastRenderedPageBreak/>
        <w:t>Most of the development capacity is within the Opportunity Areas</w:t>
      </w:r>
      <w:r w:rsidR="00A3436A">
        <w:rPr>
          <w:sz w:val="22"/>
        </w:rPr>
        <w:t xml:space="preserve"> highlighted on the Numbers Diagram above</w:t>
      </w:r>
      <w:proofErr w:type="gramStart"/>
      <w:r w:rsidR="00A3436A">
        <w:rPr>
          <w:sz w:val="22"/>
        </w:rPr>
        <w:t>.</w:t>
      </w:r>
      <w:r w:rsidRPr="008E76C5">
        <w:rPr>
          <w:sz w:val="22"/>
        </w:rPr>
        <w:t>.</w:t>
      </w:r>
      <w:proofErr w:type="gramEnd"/>
      <w:r w:rsidRPr="008E76C5">
        <w:rPr>
          <w:sz w:val="22"/>
        </w:rPr>
        <w:t xml:space="preserve"> These include:</w:t>
      </w:r>
    </w:p>
    <w:p w:rsidR="008E76C5" w:rsidRPr="008E76C5" w:rsidRDefault="008E76C5" w:rsidP="008E76C5">
      <w:pPr>
        <w:numPr>
          <w:ilvl w:val="0"/>
          <w:numId w:val="3"/>
        </w:numPr>
        <w:spacing w:before="100" w:beforeAutospacing="1" w:after="100" w:afterAutospacing="1"/>
        <w:rPr>
          <w:sz w:val="22"/>
        </w:rPr>
      </w:pPr>
      <w:r w:rsidRPr="008E76C5">
        <w:rPr>
          <w:sz w:val="22"/>
        </w:rPr>
        <w:t>Barking Riverside</w:t>
      </w:r>
    </w:p>
    <w:p w:rsidR="008E76C5" w:rsidRPr="008E76C5" w:rsidRDefault="008E76C5" w:rsidP="008E76C5">
      <w:pPr>
        <w:numPr>
          <w:ilvl w:val="0"/>
          <w:numId w:val="3"/>
        </w:numPr>
        <w:spacing w:before="100" w:beforeAutospacing="1" w:after="100" w:afterAutospacing="1"/>
        <w:rPr>
          <w:sz w:val="22"/>
        </w:rPr>
      </w:pPr>
      <w:r w:rsidRPr="008E76C5">
        <w:rPr>
          <w:sz w:val="22"/>
        </w:rPr>
        <w:t>Silvertown Quays</w:t>
      </w:r>
    </w:p>
    <w:p w:rsidR="008E76C5" w:rsidRPr="008E76C5" w:rsidRDefault="008E76C5" w:rsidP="008E76C5">
      <w:pPr>
        <w:numPr>
          <w:ilvl w:val="0"/>
          <w:numId w:val="3"/>
        </w:numPr>
        <w:spacing w:before="100" w:beforeAutospacing="1" w:after="100" w:afterAutospacing="1"/>
        <w:rPr>
          <w:sz w:val="22"/>
        </w:rPr>
      </w:pPr>
      <w:r w:rsidRPr="008E76C5">
        <w:rPr>
          <w:sz w:val="22"/>
        </w:rPr>
        <w:t>Greenwich Peninsula</w:t>
      </w:r>
    </w:p>
    <w:p w:rsidR="008E76C5" w:rsidRPr="008E76C5" w:rsidRDefault="008E76C5" w:rsidP="008E76C5">
      <w:pPr>
        <w:numPr>
          <w:ilvl w:val="0"/>
          <w:numId w:val="3"/>
        </w:numPr>
        <w:spacing w:before="100" w:beforeAutospacing="1" w:after="100" w:afterAutospacing="1"/>
        <w:rPr>
          <w:sz w:val="22"/>
        </w:rPr>
      </w:pPr>
      <w:r w:rsidRPr="008E76C5">
        <w:rPr>
          <w:sz w:val="22"/>
        </w:rPr>
        <w:t>the Olympic Park</w:t>
      </w:r>
    </w:p>
    <w:p w:rsidR="008E76C5" w:rsidRPr="008E76C5" w:rsidRDefault="008E76C5" w:rsidP="008E76C5">
      <w:pPr>
        <w:numPr>
          <w:ilvl w:val="0"/>
          <w:numId w:val="3"/>
        </w:numPr>
        <w:spacing w:before="100" w:beforeAutospacing="1" w:after="100" w:afterAutospacing="1"/>
        <w:rPr>
          <w:sz w:val="22"/>
        </w:rPr>
      </w:pPr>
      <w:r w:rsidRPr="008E76C5">
        <w:rPr>
          <w:sz w:val="22"/>
        </w:rPr>
        <w:t>Meridian Water</w:t>
      </w:r>
    </w:p>
    <w:p w:rsidR="008E76C5" w:rsidRPr="008E76C5" w:rsidRDefault="008E76C5" w:rsidP="008E76C5">
      <w:pPr>
        <w:spacing w:after="240"/>
        <w:rPr>
          <w:sz w:val="22"/>
        </w:rPr>
      </w:pPr>
      <w:r w:rsidRPr="008E76C5">
        <w:rPr>
          <w:sz w:val="22"/>
        </w:rPr>
        <w:t>Other sites include the Housing Zones, as proposed by the local borough councils. All these locations are documented in the Cities in the East - Places map, which highlights the regional strategic links that connect these new destinations.</w:t>
      </w:r>
    </w:p>
    <w:p w:rsidR="00A3436A" w:rsidRDefault="00A3436A" w:rsidP="008E76C5">
      <w:pPr>
        <w:rPr>
          <w:sz w:val="22"/>
        </w:rPr>
      </w:pPr>
      <w:r>
        <w:rPr>
          <w:sz w:val="22"/>
        </w:rPr>
        <w:t xml:space="preserve">Ron Heath queried the relationship between this work and that for an Estuary Airport. It was clearly impossible at present to be clear on this in view of the debates surrounding the Davies report. </w:t>
      </w:r>
    </w:p>
    <w:p w:rsidR="00A3436A" w:rsidRDefault="00A3436A" w:rsidP="008E76C5">
      <w:pPr>
        <w:rPr>
          <w:sz w:val="22"/>
        </w:rPr>
      </w:pPr>
    </w:p>
    <w:p w:rsidR="00346719" w:rsidRDefault="00A3436A" w:rsidP="008E76C5">
      <w:pPr>
        <w:rPr>
          <w:sz w:val="22"/>
        </w:rPr>
      </w:pPr>
      <w:r>
        <w:rPr>
          <w:sz w:val="22"/>
        </w:rPr>
        <w:t xml:space="preserve">Peter </w:t>
      </w:r>
      <w:proofErr w:type="spellStart"/>
      <w:r>
        <w:rPr>
          <w:sz w:val="22"/>
        </w:rPr>
        <w:t>Eversden</w:t>
      </w:r>
      <w:proofErr w:type="spellEnd"/>
      <w:r>
        <w:rPr>
          <w:sz w:val="22"/>
        </w:rPr>
        <w:t xml:space="preserve"> commented that industrial businesses are moving further out. </w:t>
      </w:r>
    </w:p>
    <w:p w:rsidR="00346719" w:rsidRDefault="00A3436A" w:rsidP="008E76C5">
      <w:pPr>
        <w:rPr>
          <w:sz w:val="22"/>
        </w:rPr>
      </w:pPr>
      <w:r>
        <w:rPr>
          <w:sz w:val="22"/>
        </w:rPr>
        <w:t xml:space="preserve">Darren Richards </w:t>
      </w:r>
      <w:r w:rsidR="00346719">
        <w:rPr>
          <w:sz w:val="22"/>
        </w:rPr>
        <w:t>showed the distribution of places with planned growth and associated table.</w:t>
      </w:r>
    </w:p>
    <w:p w:rsidR="00346719" w:rsidRDefault="00346719" w:rsidP="008E76C5">
      <w:pPr>
        <w:rPr>
          <w:sz w:val="22"/>
        </w:rPr>
      </w:pPr>
    </w:p>
    <w:p w:rsidR="00A3436A" w:rsidRDefault="00346719" w:rsidP="008E76C5">
      <w:pPr>
        <w:rPr>
          <w:sz w:val="22"/>
        </w:rPr>
      </w:pPr>
      <w:r>
        <w:rPr>
          <w:noProof/>
          <w:sz w:val="22"/>
          <w:lang w:eastAsia="en-GB"/>
        </w:rPr>
        <w:drawing>
          <wp:inline distT="0" distB="0" distL="0" distR="0">
            <wp:extent cx="5731510" cy="5101092"/>
            <wp:effectExtent l="0" t="0" r="254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5101092"/>
                    </a:xfrm>
                    <a:prstGeom prst="rect">
                      <a:avLst/>
                    </a:prstGeom>
                    <a:noFill/>
                    <a:ln>
                      <a:noFill/>
                    </a:ln>
                  </pic:spPr>
                </pic:pic>
              </a:graphicData>
            </a:graphic>
          </wp:inline>
        </w:drawing>
      </w:r>
      <w:r w:rsidR="00A3436A">
        <w:rPr>
          <w:sz w:val="22"/>
        </w:rPr>
        <w:t xml:space="preserve"> </w:t>
      </w:r>
    </w:p>
    <w:p w:rsidR="00346719" w:rsidRDefault="00346719" w:rsidP="008E76C5">
      <w:pPr>
        <w:rPr>
          <w:sz w:val="22"/>
        </w:rPr>
      </w:pPr>
    </w:p>
    <w:p w:rsidR="00346719" w:rsidRDefault="00346719" w:rsidP="008E76C5">
      <w:pPr>
        <w:rPr>
          <w:sz w:val="22"/>
        </w:rPr>
      </w:pPr>
    </w:p>
    <w:p w:rsidR="00346719" w:rsidRDefault="00346719" w:rsidP="00346719">
      <w:pPr>
        <w:autoSpaceDE w:val="0"/>
        <w:autoSpaceDN w:val="0"/>
        <w:adjustRightInd w:val="0"/>
        <w:rPr>
          <w:rFonts w:ascii="FoundryFormSans-Bold" w:eastAsiaTheme="minorHAnsi" w:hAnsi="FoundryFormSans-Bold" w:cs="FoundryFormSans-Bold"/>
          <w:b/>
          <w:bCs/>
          <w:color w:val="FFFFFF"/>
          <w:sz w:val="22"/>
          <w:szCs w:val="22"/>
        </w:rPr>
      </w:pPr>
      <w:r>
        <w:rPr>
          <w:rFonts w:ascii="FoundryFormSans-Bold" w:eastAsiaTheme="minorHAnsi" w:hAnsi="FoundryFormSans-Bold" w:cs="FoundryFormSans-Bold"/>
          <w:b/>
          <w:bCs/>
          <w:color w:val="FFFFFF"/>
          <w:sz w:val="22"/>
          <w:szCs w:val="22"/>
        </w:rPr>
        <w:t>UPPER LEE VALLEY</w:t>
      </w:r>
    </w:p>
    <w:p w:rsidR="00346719" w:rsidRDefault="00346719" w:rsidP="00346719">
      <w:pPr>
        <w:autoSpaceDE w:val="0"/>
        <w:autoSpaceDN w:val="0"/>
        <w:adjustRightInd w:val="0"/>
        <w:rPr>
          <w:rFonts w:ascii="FoundryFormSans-Bold" w:eastAsiaTheme="minorHAnsi" w:hAnsi="FoundryFormSans-Bold" w:cs="FoundryFormSans-Bold"/>
          <w:b/>
          <w:bCs/>
          <w:color w:val="363E43"/>
          <w:sz w:val="18"/>
          <w:szCs w:val="18"/>
        </w:rPr>
      </w:pPr>
      <w:r>
        <w:rPr>
          <w:rFonts w:ascii="FoundryFormSans-Bold" w:eastAsiaTheme="minorHAnsi" w:hAnsi="FoundryFormSans-Bold" w:cs="FoundryFormSans-Bold"/>
          <w:b/>
          <w:bCs/>
          <w:color w:val="363E43"/>
          <w:sz w:val="18"/>
          <w:szCs w:val="18"/>
        </w:rPr>
        <w:lastRenderedPageBreak/>
        <w:t>Upper Lee Valley</w:t>
      </w:r>
    </w:p>
    <w:p w:rsidR="00346719" w:rsidRDefault="00346719" w:rsidP="00346719">
      <w:pPr>
        <w:autoSpaceDE w:val="0"/>
        <w:autoSpaceDN w:val="0"/>
        <w:adjustRightInd w:val="0"/>
        <w:rPr>
          <w:rFonts w:ascii="FoundryFormSans-Bold" w:eastAsiaTheme="minorHAnsi" w:hAnsi="FoundryFormSans-Bold" w:cs="FoundryFormSans-Bold"/>
          <w:b/>
          <w:bCs/>
          <w:color w:val="363E43"/>
          <w:sz w:val="18"/>
          <w:szCs w:val="18"/>
        </w:rPr>
      </w:pPr>
      <w:r>
        <w:rPr>
          <w:rFonts w:ascii="FoundryFormSans-Bold" w:eastAsiaTheme="minorHAnsi" w:hAnsi="FoundryFormSans-Bold" w:cs="FoundryFormSans-Bold"/>
          <w:b/>
          <w:bCs/>
          <w:color w:val="363E43"/>
          <w:sz w:val="18"/>
          <w:szCs w:val="18"/>
        </w:rPr>
        <w:t>20,100 homes and 15,000 jobs</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1. A10 / A1010 corridor</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1a. Northumberland Park</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4,500 homes and 4,000 jobs</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1b. High Road West masterplan</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1,600 homes and 700 jobs</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2. Ponders End masterplan</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1,100 homes and 700 jobs</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3. Meridian Water masterplan</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5,000 homes and 3,000 jobs</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4. Tottenham Hale District Centre framework</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5,000 homes and 4,000 jobs</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5. Blackhorse Lane masterplan</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2,500 homes and 1,000 jobs</w:t>
      </w:r>
    </w:p>
    <w:p w:rsidR="00346719" w:rsidRDefault="00346719" w:rsidP="00346719">
      <w:pPr>
        <w:autoSpaceDE w:val="0"/>
        <w:autoSpaceDN w:val="0"/>
        <w:adjustRightInd w:val="0"/>
        <w:rPr>
          <w:rFonts w:ascii="FoundryFormSans-Bold" w:eastAsiaTheme="minorHAnsi" w:hAnsi="FoundryFormSans-Bold" w:cs="FoundryFormSans-Bold"/>
          <w:b/>
          <w:bCs/>
          <w:color w:val="FFFFFF"/>
          <w:sz w:val="22"/>
          <w:szCs w:val="22"/>
        </w:rPr>
      </w:pPr>
      <w:r>
        <w:rPr>
          <w:rFonts w:ascii="FoundryFormSans-Bold" w:eastAsiaTheme="minorHAnsi" w:hAnsi="FoundryFormSans-Bold" w:cs="FoundryFormSans-Bold"/>
          <w:b/>
          <w:bCs/>
          <w:color w:val="FFFFFF"/>
          <w:sz w:val="22"/>
          <w:szCs w:val="22"/>
        </w:rPr>
        <w:t>OLYMPIC LEGACY</w:t>
      </w:r>
    </w:p>
    <w:p w:rsidR="00346719" w:rsidRDefault="00346719" w:rsidP="00346719">
      <w:pPr>
        <w:autoSpaceDE w:val="0"/>
        <w:autoSpaceDN w:val="0"/>
        <w:adjustRightInd w:val="0"/>
        <w:rPr>
          <w:rFonts w:ascii="FoundryFormSans-Bold" w:eastAsiaTheme="minorHAnsi" w:hAnsi="FoundryFormSans-Bold" w:cs="FoundryFormSans-Bold"/>
          <w:b/>
          <w:bCs/>
          <w:color w:val="363E43"/>
          <w:sz w:val="18"/>
          <w:szCs w:val="18"/>
        </w:rPr>
      </w:pPr>
      <w:r>
        <w:rPr>
          <w:rFonts w:ascii="FoundryFormSans-Bold" w:eastAsiaTheme="minorHAnsi" w:hAnsi="FoundryFormSans-Bold" w:cs="FoundryFormSans-Bold"/>
          <w:b/>
          <w:bCs/>
          <w:color w:val="363E43"/>
          <w:sz w:val="18"/>
          <w:szCs w:val="18"/>
        </w:rPr>
        <w:t>Olympic Legacy</w:t>
      </w:r>
    </w:p>
    <w:p w:rsidR="00346719" w:rsidRDefault="00346719" w:rsidP="00346719">
      <w:pPr>
        <w:autoSpaceDE w:val="0"/>
        <w:autoSpaceDN w:val="0"/>
        <w:adjustRightInd w:val="0"/>
        <w:rPr>
          <w:rFonts w:ascii="FoundryFormSans-Bold" w:eastAsiaTheme="minorHAnsi" w:hAnsi="FoundryFormSans-Bold" w:cs="FoundryFormSans-Bold"/>
          <w:b/>
          <w:bCs/>
          <w:color w:val="363E43"/>
          <w:sz w:val="18"/>
          <w:szCs w:val="18"/>
        </w:rPr>
      </w:pPr>
      <w:r>
        <w:rPr>
          <w:rFonts w:ascii="FoundryFormSans-Bold" w:eastAsiaTheme="minorHAnsi" w:hAnsi="FoundryFormSans-Bold" w:cs="FoundryFormSans-Bold"/>
          <w:b/>
          <w:bCs/>
          <w:color w:val="363E43"/>
          <w:sz w:val="18"/>
          <w:szCs w:val="18"/>
        </w:rPr>
        <w:t>32,000 homes and 50,000 jobs</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6. Northern Olympic Fringe</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3,000 homes and 110,000 sq. m. commercial</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7. Olympic Park</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2,000 homes and 50,000 sq. m. commercial</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8. Hackney Wick and Fish Island</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6,000 homes and 160,000 sq. m. commercial</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9. Stratford</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12,000 homes and 700,000 sq. m. commercial</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10. Southern Olympic Fringe</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9,000 homes and 300,000 sq. m. commercial</w:t>
      </w:r>
    </w:p>
    <w:p w:rsidR="00346719" w:rsidRDefault="00346719" w:rsidP="00346719">
      <w:pPr>
        <w:autoSpaceDE w:val="0"/>
        <w:autoSpaceDN w:val="0"/>
        <w:adjustRightInd w:val="0"/>
        <w:rPr>
          <w:rFonts w:ascii="FoundryFormSans-Bold" w:eastAsiaTheme="minorHAnsi" w:hAnsi="FoundryFormSans-Bold" w:cs="FoundryFormSans-Bold"/>
          <w:b/>
          <w:bCs/>
          <w:color w:val="FFFFFF"/>
          <w:sz w:val="22"/>
          <w:szCs w:val="22"/>
        </w:rPr>
      </w:pPr>
      <w:r>
        <w:rPr>
          <w:rFonts w:ascii="FoundryFormSans-Bold" w:eastAsiaTheme="minorHAnsi" w:hAnsi="FoundryFormSans-Bold" w:cs="FoundryFormSans-Bold"/>
          <w:b/>
          <w:bCs/>
          <w:color w:val="FFFFFF"/>
          <w:sz w:val="22"/>
          <w:szCs w:val="22"/>
        </w:rPr>
        <w:t>ROYAL DOCKS</w:t>
      </w:r>
    </w:p>
    <w:p w:rsidR="00346719" w:rsidRDefault="00346719" w:rsidP="00346719">
      <w:pPr>
        <w:autoSpaceDE w:val="0"/>
        <w:autoSpaceDN w:val="0"/>
        <w:adjustRightInd w:val="0"/>
        <w:rPr>
          <w:rFonts w:ascii="FoundryFormSans-Bold" w:eastAsiaTheme="minorHAnsi" w:hAnsi="FoundryFormSans-Bold" w:cs="FoundryFormSans-Bold"/>
          <w:b/>
          <w:bCs/>
          <w:color w:val="363E43"/>
          <w:sz w:val="18"/>
          <w:szCs w:val="18"/>
        </w:rPr>
      </w:pPr>
      <w:r>
        <w:rPr>
          <w:rFonts w:ascii="FoundryFormSans-Bold" w:eastAsiaTheme="minorHAnsi" w:hAnsi="FoundryFormSans-Bold" w:cs="FoundryFormSans-Bold"/>
          <w:b/>
          <w:bCs/>
          <w:color w:val="363E43"/>
          <w:sz w:val="18"/>
          <w:szCs w:val="18"/>
        </w:rPr>
        <w:t>Royal Docks</w:t>
      </w:r>
    </w:p>
    <w:p w:rsidR="00346719" w:rsidRDefault="00346719" w:rsidP="00346719">
      <w:pPr>
        <w:autoSpaceDE w:val="0"/>
        <w:autoSpaceDN w:val="0"/>
        <w:adjustRightInd w:val="0"/>
        <w:rPr>
          <w:rFonts w:ascii="FoundryFormSans-Bold" w:eastAsiaTheme="minorHAnsi" w:hAnsi="FoundryFormSans-Bold" w:cs="FoundryFormSans-Bold"/>
          <w:b/>
          <w:bCs/>
          <w:color w:val="363E43"/>
          <w:sz w:val="18"/>
          <w:szCs w:val="18"/>
        </w:rPr>
      </w:pPr>
      <w:r>
        <w:rPr>
          <w:rFonts w:ascii="FoundryFormSans-Bold" w:eastAsiaTheme="minorHAnsi" w:hAnsi="FoundryFormSans-Bold" w:cs="FoundryFormSans-Bold"/>
          <w:b/>
          <w:bCs/>
          <w:color w:val="363E43"/>
          <w:sz w:val="18"/>
          <w:szCs w:val="18"/>
        </w:rPr>
        <w:t>15,000 homes and 40,000 jobs</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 xml:space="preserve">11. </w:t>
      </w:r>
      <w:proofErr w:type="spellStart"/>
      <w:r>
        <w:rPr>
          <w:rFonts w:ascii="FoundryFormSans" w:eastAsiaTheme="minorHAnsi" w:hAnsi="FoundryFormSans" w:cs="FoundryFormSans"/>
          <w:color w:val="363E43"/>
          <w:sz w:val="18"/>
          <w:szCs w:val="18"/>
        </w:rPr>
        <w:t>Thameside</w:t>
      </w:r>
      <w:proofErr w:type="spellEnd"/>
      <w:r>
        <w:rPr>
          <w:rFonts w:ascii="FoundryFormSans" w:eastAsiaTheme="minorHAnsi" w:hAnsi="FoundryFormSans" w:cs="FoundryFormSans"/>
          <w:color w:val="363E43"/>
          <w:sz w:val="18"/>
          <w:szCs w:val="18"/>
        </w:rPr>
        <w:t xml:space="preserve"> West</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12. Silvertown Quays</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13. Albert Island</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 xml:space="preserve">14. </w:t>
      </w:r>
      <w:proofErr w:type="spellStart"/>
      <w:r>
        <w:rPr>
          <w:rFonts w:ascii="FoundryFormSans" w:eastAsiaTheme="minorHAnsi" w:hAnsi="FoundryFormSans" w:cs="FoundryFormSans"/>
          <w:color w:val="363E43"/>
          <w:sz w:val="18"/>
          <w:szCs w:val="18"/>
        </w:rPr>
        <w:t>Beckton</w:t>
      </w:r>
      <w:proofErr w:type="spellEnd"/>
      <w:r>
        <w:rPr>
          <w:rFonts w:ascii="FoundryFormSans" w:eastAsiaTheme="minorHAnsi" w:hAnsi="FoundryFormSans" w:cs="FoundryFormSans"/>
          <w:color w:val="363E43"/>
          <w:sz w:val="18"/>
          <w:szCs w:val="18"/>
        </w:rPr>
        <w:t xml:space="preserve"> Riverside</w:t>
      </w:r>
    </w:p>
    <w:p w:rsidR="00346719" w:rsidRDefault="00346719" w:rsidP="00346719">
      <w:pPr>
        <w:autoSpaceDE w:val="0"/>
        <w:autoSpaceDN w:val="0"/>
        <w:adjustRightInd w:val="0"/>
        <w:rPr>
          <w:rFonts w:ascii="FoundryFormSans-Bold" w:eastAsiaTheme="minorHAnsi" w:hAnsi="FoundryFormSans-Bold" w:cs="FoundryFormSans-Bold"/>
          <w:b/>
          <w:bCs/>
          <w:color w:val="FFFFFF"/>
          <w:sz w:val="22"/>
          <w:szCs w:val="22"/>
        </w:rPr>
      </w:pPr>
    </w:p>
    <w:p w:rsidR="00346719" w:rsidRDefault="00346719" w:rsidP="00346719">
      <w:pPr>
        <w:autoSpaceDE w:val="0"/>
        <w:autoSpaceDN w:val="0"/>
        <w:adjustRightInd w:val="0"/>
        <w:rPr>
          <w:rFonts w:ascii="FoundryFormSans-Bold" w:eastAsiaTheme="minorHAnsi" w:hAnsi="FoundryFormSans-Bold" w:cs="FoundryFormSans-Bold"/>
          <w:b/>
          <w:bCs/>
          <w:color w:val="FFFFFF"/>
          <w:sz w:val="22"/>
          <w:szCs w:val="22"/>
        </w:rPr>
      </w:pPr>
      <w:r w:rsidRPr="00346719">
        <w:rPr>
          <w:rFonts w:ascii="FoundryFormSans-Bold" w:eastAsiaTheme="minorHAnsi" w:hAnsi="FoundryFormSans-Bold" w:cs="FoundryFormSans-Bold"/>
          <w:b/>
          <w:bCs/>
          <w:color w:val="363E43"/>
          <w:sz w:val="18"/>
          <w:szCs w:val="18"/>
        </w:rPr>
        <w:t>London Riverside</w:t>
      </w:r>
      <w:r w:rsidRPr="00346719">
        <w:rPr>
          <w:rFonts w:ascii="FoundryFormSans-Bold" w:eastAsiaTheme="minorHAnsi" w:hAnsi="FoundryFormSans-Bold" w:cs="FoundryFormSans-Bold"/>
          <w:b/>
          <w:bCs/>
          <w:sz w:val="22"/>
          <w:szCs w:val="22"/>
        </w:rPr>
        <w:t xml:space="preserve"> </w:t>
      </w:r>
    </w:p>
    <w:p w:rsidR="00346719" w:rsidRDefault="00346719" w:rsidP="00346719">
      <w:pPr>
        <w:autoSpaceDE w:val="0"/>
        <w:autoSpaceDN w:val="0"/>
        <w:adjustRightInd w:val="0"/>
        <w:rPr>
          <w:rFonts w:ascii="FoundryFormSans-Bold" w:eastAsiaTheme="minorHAnsi" w:hAnsi="FoundryFormSans-Bold" w:cs="FoundryFormSans-Bold"/>
          <w:b/>
          <w:bCs/>
          <w:color w:val="363E43"/>
          <w:sz w:val="18"/>
          <w:szCs w:val="18"/>
        </w:rPr>
      </w:pPr>
      <w:r>
        <w:rPr>
          <w:rFonts w:ascii="FoundryFormSans-Bold" w:eastAsiaTheme="minorHAnsi" w:hAnsi="FoundryFormSans-Bold" w:cs="FoundryFormSans-Bold"/>
          <w:b/>
          <w:bCs/>
          <w:color w:val="363E43"/>
          <w:sz w:val="18"/>
          <w:szCs w:val="18"/>
        </w:rPr>
        <w:t>26,500 homes and 16,000 jobs</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15. Barking Town Centre</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16. Barking Riverside</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10,800 homes and 65,600 sq. m. commercial</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 xml:space="preserve">17. </w:t>
      </w:r>
      <w:proofErr w:type="spellStart"/>
      <w:r>
        <w:rPr>
          <w:rFonts w:ascii="FoundryFormSans" w:eastAsiaTheme="minorHAnsi" w:hAnsi="FoundryFormSans" w:cs="FoundryFormSans"/>
          <w:color w:val="363E43"/>
          <w:sz w:val="18"/>
          <w:szCs w:val="18"/>
        </w:rPr>
        <w:t>Creekmouth</w:t>
      </w:r>
      <w:proofErr w:type="spellEnd"/>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18. Thames Road</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19. Castle Green</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20. Sustainable Industries Park</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21. Barking Power Station</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 xml:space="preserve">22. A1306 sites including </w:t>
      </w:r>
      <w:proofErr w:type="spellStart"/>
      <w:r>
        <w:rPr>
          <w:rFonts w:ascii="FoundryFormSans" w:eastAsiaTheme="minorHAnsi" w:hAnsi="FoundryFormSans" w:cs="FoundryFormSans"/>
          <w:color w:val="363E43"/>
          <w:sz w:val="18"/>
          <w:szCs w:val="18"/>
        </w:rPr>
        <w:t>Rainham</w:t>
      </w:r>
      <w:proofErr w:type="spellEnd"/>
      <w:r>
        <w:rPr>
          <w:rFonts w:ascii="FoundryFormSans" w:eastAsiaTheme="minorHAnsi" w:hAnsi="FoundryFormSans" w:cs="FoundryFormSans"/>
          <w:color w:val="363E43"/>
          <w:sz w:val="18"/>
          <w:szCs w:val="18"/>
        </w:rPr>
        <w:t xml:space="preserve"> and Beam Park</w:t>
      </w:r>
    </w:p>
    <w:p w:rsidR="00346719" w:rsidRDefault="00346719" w:rsidP="00346719">
      <w:pPr>
        <w:autoSpaceDE w:val="0"/>
        <w:autoSpaceDN w:val="0"/>
        <w:adjustRightInd w:val="0"/>
        <w:rPr>
          <w:rFonts w:ascii="FoundryFormSans-Bold" w:eastAsiaTheme="minorHAnsi" w:hAnsi="FoundryFormSans-Bold" w:cs="FoundryFormSans-Bold"/>
          <w:b/>
          <w:bCs/>
          <w:color w:val="FFFFFF"/>
          <w:sz w:val="22"/>
          <w:szCs w:val="22"/>
        </w:rPr>
      </w:pPr>
      <w:r>
        <w:rPr>
          <w:rFonts w:ascii="FoundryFormSans-Bold" w:eastAsiaTheme="minorHAnsi" w:hAnsi="FoundryFormSans-Bold" w:cs="FoundryFormSans-Bold"/>
          <w:b/>
          <w:bCs/>
          <w:color w:val="FFFFFF"/>
          <w:sz w:val="22"/>
          <w:szCs w:val="22"/>
        </w:rPr>
        <w:t>BEXLEY RIVERSIDE</w:t>
      </w:r>
    </w:p>
    <w:p w:rsidR="00346719" w:rsidRDefault="00346719" w:rsidP="00346719">
      <w:pPr>
        <w:autoSpaceDE w:val="0"/>
        <w:autoSpaceDN w:val="0"/>
        <w:adjustRightInd w:val="0"/>
        <w:rPr>
          <w:rFonts w:ascii="FoundryFormSans-Bold" w:eastAsiaTheme="minorHAnsi" w:hAnsi="FoundryFormSans-Bold" w:cs="FoundryFormSans-Bold"/>
          <w:b/>
          <w:bCs/>
          <w:color w:val="363E43"/>
          <w:sz w:val="18"/>
          <w:szCs w:val="18"/>
        </w:rPr>
      </w:pPr>
      <w:r>
        <w:rPr>
          <w:rFonts w:ascii="FoundryFormSans-Bold" w:eastAsiaTheme="minorHAnsi" w:hAnsi="FoundryFormSans-Bold" w:cs="FoundryFormSans-Bold"/>
          <w:b/>
          <w:bCs/>
          <w:color w:val="363E43"/>
          <w:sz w:val="18"/>
          <w:szCs w:val="18"/>
        </w:rPr>
        <w:t>Bexley Riverside</w:t>
      </w:r>
    </w:p>
    <w:p w:rsidR="00346719" w:rsidRDefault="00346719" w:rsidP="00346719">
      <w:pPr>
        <w:autoSpaceDE w:val="0"/>
        <w:autoSpaceDN w:val="0"/>
        <w:adjustRightInd w:val="0"/>
        <w:rPr>
          <w:rFonts w:ascii="FoundryFormSans-Bold" w:eastAsiaTheme="minorHAnsi" w:hAnsi="FoundryFormSans-Bold" w:cs="FoundryFormSans-Bold"/>
          <w:b/>
          <w:bCs/>
          <w:color w:val="363E43"/>
          <w:sz w:val="18"/>
          <w:szCs w:val="18"/>
        </w:rPr>
      </w:pPr>
      <w:r>
        <w:rPr>
          <w:rFonts w:ascii="FoundryFormSans-Bold" w:eastAsiaTheme="minorHAnsi" w:hAnsi="FoundryFormSans-Bold" w:cs="FoundryFormSans-Bold"/>
          <w:b/>
          <w:bCs/>
          <w:color w:val="363E43"/>
          <w:sz w:val="18"/>
          <w:szCs w:val="18"/>
        </w:rPr>
        <w:t>21,500 homes and 8,500 jobs</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23. Crayford</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1,000 homes and 500 jobs</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24. Slade Green</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2,000 homes and 1,000 jobs</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25. Erith</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2,500 homes and 1,000 jobs</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26. Belvedere</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11,000 homes and 5,000 jobs</w:t>
      </w:r>
    </w:p>
    <w:p w:rsidR="00346719" w:rsidRDefault="00346719" w:rsidP="00346719">
      <w:pPr>
        <w:autoSpaceDE w:val="0"/>
        <w:autoSpaceDN w:val="0"/>
        <w:adjustRightInd w:val="0"/>
        <w:rPr>
          <w:rFonts w:ascii="FoundryFormSans" w:eastAsiaTheme="minorHAnsi" w:hAnsi="FoundryFormSans" w:cs="FoundryFormSans"/>
          <w:color w:val="363E43"/>
          <w:sz w:val="18"/>
          <w:szCs w:val="18"/>
        </w:rPr>
      </w:pPr>
      <w:r>
        <w:rPr>
          <w:rFonts w:ascii="FoundryFormSans" w:eastAsiaTheme="minorHAnsi" w:hAnsi="FoundryFormSans" w:cs="FoundryFormSans"/>
          <w:color w:val="363E43"/>
          <w:sz w:val="18"/>
          <w:szCs w:val="18"/>
        </w:rPr>
        <w:t>27. Thamesmead / Abbey Wood</w:t>
      </w:r>
    </w:p>
    <w:p w:rsidR="00346719" w:rsidRPr="008E76C5" w:rsidRDefault="00346719" w:rsidP="00346719">
      <w:pPr>
        <w:rPr>
          <w:sz w:val="22"/>
        </w:rPr>
      </w:pPr>
      <w:r>
        <w:rPr>
          <w:rFonts w:ascii="FoundryFormSans" w:eastAsiaTheme="minorHAnsi" w:hAnsi="FoundryFormSans" w:cs="FoundryFormSans"/>
          <w:color w:val="363E43"/>
          <w:sz w:val="18"/>
          <w:szCs w:val="18"/>
        </w:rPr>
        <w:t>5,000 homes and 1,000 jobs</w:t>
      </w:r>
    </w:p>
    <w:p w:rsidR="00405A6E" w:rsidRDefault="00405A6E" w:rsidP="00D40FD6">
      <w:pPr>
        <w:rPr>
          <w:color w:val="0000FF"/>
          <w:sz w:val="22"/>
          <w:u w:val="single"/>
        </w:rPr>
      </w:pPr>
    </w:p>
    <w:p w:rsidR="00AE1E44" w:rsidRDefault="00AE1E44" w:rsidP="00D40FD6">
      <w:pPr>
        <w:rPr>
          <w:sz w:val="22"/>
        </w:rPr>
      </w:pPr>
      <w:r w:rsidRPr="00AE1E44">
        <w:rPr>
          <w:sz w:val="22"/>
        </w:rPr>
        <w:t>Du</w:t>
      </w:r>
      <w:r>
        <w:rPr>
          <w:sz w:val="22"/>
        </w:rPr>
        <w:t>n</w:t>
      </w:r>
      <w:r w:rsidRPr="00AE1E44">
        <w:rPr>
          <w:sz w:val="22"/>
        </w:rPr>
        <w:t xml:space="preserve">can Bowie commented that the City in the East was essentially an investment brochure </w:t>
      </w:r>
      <w:r>
        <w:rPr>
          <w:sz w:val="22"/>
        </w:rPr>
        <w:t xml:space="preserve">and a basis for supporting bids to Central Government. It was not density compliant with </w:t>
      </w:r>
      <w:proofErr w:type="gramStart"/>
      <w:r>
        <w:rPr>
          <w:sz w:val="22"/>
        </w:rPr>
        <w:t>GLA standards nor</w:t>
      </w:r>
      <w:proofErr w:type="gramEnd"/>
      <w:r>
        <w:rPr>
          <w:sz w:val="22"/>
        </w:rPr>
        <w:t xml:space="preserve"> offering appropriate affordable housing. It is solely seeking to maximise density. The problem it </w:t>
      </w:r>
      <w:r>
        <w:rPr>
          <w:sz w:val="22"/>
        </w:rPr>
        <w:lastRenderedPageBreak/>
        <w:t xml:space="preserve">creates is that it bids up land costs, linked to the Mayor’s aim of maximising receipts by releasing land. The GLA officers said that the proposals were a </w:t>
      </w:r>
      <w:proofErr w:type="spellStart"/>
      <w:r>
        <w:rPr>
          <w:sz w:val="22"/>
        </w:rPr>
        <w:t>non political</w:t>
      </w:r>
      <w:proofErr w:type="spellEnd"/>
      <w:r>
        <w:rPr>
          <w:sz w:val="22"/>
        </w:rPr>
        <w:t xml:space="preserve"> investigation. </w:t>
      </w:r>
    </w:p>
    <w:p w:rsidR="00AE1E44" w:rsidRDefault="00AE1E44" w:rsidP="00D40FD6">
      <w:pPr>
        <w:rPr>
          <w:sz w:val="22"/>
        </w:rPr>
      </w:pPr>
    </w:p>
    <w:p w:rsidR="00F4499D" w:rsidRDefault="00AE1E44" w:rsidP="00D40FD6">
      <w:pPr>
        <w:rPr>
          <w:sz w:val="22"/>
        </w:rPr>
      </w:pPr>
      <w:r>
        <w:rPr>
          <w:sz w:val="22"/>
        </w:rPr>
        <w:t xml:space="preserve">Michael Bach said that those who are planned for need more certainty. He thought local development orders should be given more prominence in Local Plans. </w:t>
      </w:r>
    </w:p>
    <w:p w:rsidR="00F4499D" w:rsidRDefault="00F4499D" w:rsidP="00D40FD6">
      <w:pPr>
        <w:rPr>
          <w:sz w:val="22"/>
        </w:rPr>
      </w:pPr>
    </w:p>
    <w:p w:rsidR="00F4499D" w:rsidRDefault="00F4499D" w:rsidP="00D40FD6">
      <w:pPr>
        <w:rPr>
          <w:sz w:val="22"/>
        </w:rPr>
      </w:pPr>
      <w:r>
        <w:rPr>
          <w:sz w:val="22"/>
        </w:rPr>
        <w:t>Brian Waters said that the criterion for preparing the plan derives from a lack of cohesive vision. The downside is that it is more difficult to disaggregate later. Also the area is entering a new era following as there is no longer the need for “smoke stack industry” here.</w:t>
      </w:r>
    </w:p>
    <w:p w:rsidR="00F4499D" w:rsidRDefault="00F4499D" w:rsidP="00D40FD6">
      <w:pPr>
        <w:rPr>
          <w:sz w:val="22"/>
        </w:rPr>
      </w:pPr>
    </w:p>
    <w:p w:rsidR="00F4499D" w:rsidRDefault="00F4499D" w:rsidP="00D40FD6">
      <w:pPr>
        <w:rPr>
          <w:sz w:val="22"/>
        </w:rPr>
      </w:pPr>
      <w:r>
        <w:rPr>
          <w:sz w:val="22"/>
        </w:rPr>
        <w:t xml:space="preserve">Drummond Robson said that the Vision can be reconciled with individual schemes and specific planning applications which will be needed to give effect to any vision. </w:t>
      </w:r>
    </w:p>
    <w:p w:rsidR="00F4499D" w:rsidRDefault="00F4499D" w:rsidP="00D40FD6">
      <w:pPr>
        <w:rPr>
          <w:sz w:val="22"/>
        </w:rPr>
      </w:pPr>
    </w:p>
    <w:p w:rsidR="00F4499D" w:rsidRDefault="00F4499D" w:rsidP="00D40FD6">
      <w:pPr>
        <w:rPr>
          <w:sz w:val="22"/>
        </w:rPr>
      </w:pPr>
      <w:r>
        <w:rPr>
          <w:sz w:val="22"/>
        </w:rPr>
        <w:t xml:space="preserve">Mike Coups said that London cannot keep expanding indefinitely. The wider south east needs to be included in satisfying growth. The effects of overcrowding with 4 to 5 families in a </w:t>
      </w:r>
      <w:proofErr w:type="spellStart"/>
      <w:r>
        <w:rPr>
          <w:sz w:val="22"/>
        </w:rPr>
        <w:t>semi detached</w:t>
      </w:r>
      <w:proofErr w:type="spellEnd"/>
      <w:r>
        <w:rPr>
          <w:sz w:val="22"/>
        </w:rPr>
        <w:t xml:space="preserve"> house need to be avoided.</w:t>
      </w:r>
    </w:p>
    <w:p w:rsidR="00F4499D" w:rsidRDefault="00F4499D" w:rsidP="00D40FD6">
      <w:pPr>
        <w:rPr>
          <w:sz w:val="22"/>
        </w:rPr>
      </w:pPr>
    </w:p>
    <w:p w:rsidR="00F4499D" w:rsidRDefault="00F4499D" w:rsidP="00D40FD6">
      <w:pPr>
        <w:rPr>
          <w:sz w:val="22"/>
        </w:rPr>
      </w:pPr>
      <w:r>
        <w:rPr>
          <w:sz w:val="22"/>
        </w:rPr>
        <w:t xml:space="preserve">Tom Ball said that already London’s transport system is at or over capacity. Brian Waters said that this was why Crossrail is being constructed. </w:t>
      </w:r>
    </w:p>
    <w:p w:rsidR="00A33F1D" w:rsidRDefault="00A33F1D" w:rsidP="00D40FD6">
      <w:pPr>
        <w:rPr>
          <w:sz w:val="22"/>
        </w:rPr>
      </w:pPr>
    </w:p>
    <w:p w:rsidR="00A33F1D" w:rsidRDefault="00A33F1D" w:rsidP="00D40FD6">
      <w:pPr>
        <w:rPr>
          <w:rFonts w:ascii="Arial" w:hAnsi="Arial" w:cs="Arial"/>
          <w:color w:val="353D42"/>
          <w:sz w:val="21"/>
          <w:szCs w:val="21"/>
          <w:lang w:val="en"/>
        </w:rPr>
      </w:pPr>
      <w:proofErr w:type="spellStart"/>
      <w:r>
        <w:rPr>
          <w:sz w:val="22"/>
        </w:rPr>
        <w:t>SeeVideo</w:t>
      </w:r>
      <w:proofErr w:type="spellEnd"/>
      <w:r>
        <w:rPr>
          <w:rFonts w:ascii="Arial" w:hAnsi="Arial" w:cs="Arial"/>
          <w:color w:val="353D42"/>
          <w:sz w:val="21"/>
          <w:szCs w:val="21"/>
          <w:lang w:val="en"/>
        </w:rPr>
        <w:t xml:space="preserve">: London Infrastructure 2050 17 December 2015 - </w:t>
      </w:r>
      <w:hyperlink r:id="rId13" w:history="1">
        <w:r w:rsidRPr="00861049">
          <w:rPr>
            <w:rStyle w:val="Hyperlink"/>
            <w:rFonts w:ascii="Arial" w:hAnsi="Arial" w:cs="Arial"/>
            <w:sz w:val="21"/>
            <w:szCs w:val="21"/>
            <w:lang w:val="en"/>
          </w:rPr>
          <w:t>https://www.london.gov.uk/what-we-do/business-and-economy/better-infrastructur</w:t>
        </w:r>
        <w:r w:rsidRPr="00861049">
          <w:rPr>
            <w:rStyle w:val="Hyperlink"/>
            <w:rFonts w:ascii="Arial" w:hAnsi="Arial" w:cs="Arial"/>
            <w:sz w:val="21"/>
            <w:szCs w:val="21"/>
            <w:lang w:val="en"/>
          </w:rPr>
          <w:t>e</w:t>
        </w:r>
        <w:r w:rsidRPr="00861049">
          <w:rPr>
            <w:rStyle w:val="Hyperlink"/>
            <w:rFonts w:ascii="Arial" w:hAnsi="Arial" w:cs="Arial"/>
            <w:sz w:val="21"/>
            <w:szCs w:val="21"/>
            <w:lang w:val="en"/>
          </w:rPr>
          <w:t>/london%E2%80%99s-infrastructure-plan-2050-progress#sthash.VdK6z0l2.dpuf</w:t>
        </w:r>
      </w:hyperlink>
    </w:p>
    <w:p w:rsidR="00A33F1D" w:rsidRDefault="00A33F1D" w:rsidP="00D40FD6">
      <w:pPr>
        <w:rPr>
          <w:sz w:val="22"/>
        </w:rPr>
      </w:pPr>
    </w:p>
    <w:p w:rsidR="00A33F1D" w:rsidRDefault="00A33F1D" w:rsidP="00D40FD6">
      <w:pPr>
        <w:rPr>
          <w:sz w:val="22"/>
        </w:rPr>
      </w:pPr>
      <w:r>
        <w:rPr>
          <w:sz w:val="22"/>
        </w:rPr>
        <w:t xml:space="preserve">Duncan Bowie asked how </w:t>
      </w:r>
      <w:proofErr w:type="gramStart"/>
      <w:r>
        <w:rPr>
          <w:sz w:val="22"/>
        </w:rPr>
        <w:t>was the Mayor funding infrastructure</w:t>
      </w:r>
      <w:proofErr w:type="gramEnd"/>
      <w:r>
        <w:rPr>
          <w:sz w:val="22"/>
        </w:rPr>
        <w:t>. Darren Richards thought that there should be greater devolution for funding.</w:t>
      </w:r>
    </w:p>
    <w:p w:rsidR="007E7D59" w:rsidRDefault="00A33F1D" w:rsidP="00D40FD6">
      <w:pPr>
        <w:rPr>
          <w:sz w:val="22"/>
        </w:rPr>
      </w:pPr>
      <w:r>
        <w:rPr>
          <w:sz w:val="22"/>
        </w:rPr>
        <w:t xml:space="preserve"> </w:t>
      </w:r>
    </w:p>
    <w:p w:rsidR="007E7D59" w:rsidRDefault="007E7D59" w:rsidP="00D40FD6">
      <w:pPr>
        <w:rPr>
          <w:sz w:val="22"/>
        </w:rPr>
      </w:pPr>
      <w:r>
        <w:rPr>
          <w:sz w:val="22"/>
        </w:rPr>
        <w:t xml:space="preserve">Following a comment that Landlords “won’t do renting” Darren Richards asked how else </w:t>
      </w:r>
      <w:proofErr w:type="gramStart"/>
      <w:r>
        <w:rPr>
          <w:sz w:val="22"/>
        </w:rPr>
        <w:t>will London’s housing crisis</w:t>
      </w:r>
      <w:proofErr w:type="gramEnd"/>
      <w:r>
        <w:rPr>
          <w:sz w:val="22"/>
        </w:rPr>
        <w:t xml:space="preserve"> be solved. Brian Waters suggested that home ownership needs a rethink and there should be a return to greater private renting, currently the poor relation. Starter home discounts should be encouraged. </w:t>
      </w:r>
    </w:p>
    <w:p w:rsidR="00A54C05" w:rsidRDefault="00A54C05" w:rsidP="00A54C05">
      <w:pPr>
        <w:rPr>
          <w:sz w:val="22"/>
        </w:rPr>
      </w:pPr>
    </w:p>
    <w:p w:rsidR="008C6A3A" w:rsidRPr="00C87141" w:rsidRDefault="00A54C05" w:rsidP="00A54C05">
      <w:pPr>
        <w:rPr>
          <w:b/>
          <w:sz w:val="22"/>
        </w:rPr>
      </w:pPr>
      <w:proofErr w:type="gramStart"/>
      <w:r>
        <w:rPr>
          <w:sz w:val="22"/>
        </w:rPr>
        <w:t>b</w:t>
      </w:r>
      <w:proofErr w:type="gramEnd"/>
      <w:r>
        <w:rPr>
          <w:sz w:val="22"/>
        </w:rPr>
        <w:t xml:space="preserve">. </w:t>
      </w:r>
      <w:r w:rsidR="008C6A3A" w:rsidRPr="00C87141">
        <w:rPr>
          <w:b/>
          <w:sz w:val="22"/>
        </w:rPr>
        <w:t xml:space="preserve">Guy Grantham followed this presentation with </w:t>
      </w:r>
      <w:r w:rsidRPr="00C87141">
        <w:rPr>
          <w:b/>
          <w:sz w:val="22"/>
        </w:rPr>
        <w:t>“</w:t>
      </w:r>
      <w:r w:rsidR="008C6A3A" w:rsidRPr="00C87141">
        <w:rPr>
          <w:b/>
          <w:sz w:val="22"/>
        </w:rPr>
        <w:t>Tales from the East</w:t>
      </w:r>
      <w:r w:rsidRPr="00C87141">
        <w:rPr>
          <w:b/>
          <w:sz w:val="22"/>
        </w:rPr>
        <w:t>”</w:t>
      </w:r>
      <w:r w:rsidR="008C6A3A" w:rsidRPr="00C87141">
        <w:rPr>
          <w:b/>
          <w:sz w:val="22"/>
        </w:rPr>
        <w:t xml:space="preserve"> giving a Commercial perspective on London’s growth cores and directions.</w:t>
      </w:r>
    </w:p>
    <w:p w:rsidR="008C6A3A" w:rsidRDefault="008C6A3A" w:rsidP="00D40FD6">
      <w:pPr>
        <w:rPr>
          <w:sz w:val="22"/>
        </w:rPr>
      </w:pPr>
    </w:p>
    <w:p w:rsidR="008C6A3A" w:rsidRDefault="008C6A3A" w:rsidP="008C6A3A">
      <w:pPr>
        <w:jc w:val="center"/>
        <w:rPr>
          <w:sz w:val="22"/>
        </w:rPr>
      </w:pPr>
      <w:r>
        <w:rPr>
          <w:noProof/>
          <w:lang w:eastAsia="en-GB"/>
        </w:rPr>
        <w:drawing>
          <wp:inline distT="0" distB="0" distL="0" distR="0">
            <wp:extent cx="5240510" cy="3028950"/>
            <wp:effectExtent l="0" t="0" r="0" b="0"/>
            <wp:docPr id="4" name="Picture 4" descr="The International Quarter (TIQ), a new £1.3 billion commercial district in Stratford City, London E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International Quarter (TIQ), a new £1.3 billion commercial district in Stratford City, London E20.  "/>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42436" cy="3030063"/>
                    </a:xfrm>
                    <a:prstGeom prst="rect">
                      <a:avLst/>
                    </a:prstGeom>
                    <a:noFill/>
                    <a:ln>
                      <a:noFill/>
                    </a:ln>
                  </pic:spPr>
                </pic:pic>
              </a:graphicData>
            </a:graphic>
          </wp:inline>
        </w:drawing>
      </w:r>
    </w:p>
    <w:p w:rsidR="008C6A3A" w:rsidRDefault="008C6A3A" w:rsidP="00D40FD6">
      <w:pPr>
        <w:rPr>
          <w:sz w:val="22"/>
        </w:rPr>
      </w:pPr>
    </w:p>
    <w:p w:rsidR="008C6A3A" w:rsidRDefault="008C6A3A" w:rsidP="00D40FD6">
      <w:pPr>
        <w:rPr>
          <w:sz w:val="22"/>
        </w:rPr>
      </w:pPr>
      <w:r>
        <w:rPr>
          <w:sz w:val="22"/>
        </w:rPr>
        <w:lastRenderedPageBreak/>
        <w:t xml:space="preserve">The Traditional Core is expanding into new areas from </w:t>
      </w:r>
    </w:p>
    <w:p w:rsidR="008C6A3A" w:rsidRDefault="008C6A3A" w:rsidP="00D40FD6">
      <w:pPr>
        <w:rPr>
          <w:sz w:val="22"/>
        </w:rPr>
      </w:pPr>
    </w:p>
    <w:p w:rsidR="008C6A3A" w:rsidRDefault="008C6A3A" w:rsidP="00D40FD6">
      <w:pPr>
        <w:rPr>
          <w:sz w:val="22"/>
        </w:rPr>
      </w:pPr>
      <w:r>
        <w:rPr>
          <w:noProof/>
          <w:sz w:val="22"/>
          <w:lang w:eastAsia="en-GB"/>
        </w:rPr>
        <w:drawing>
          <wp:inline distT="0" distB="0" distL="0" distR="0">
            <wp:extent cx="5724525" cy="36195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4525" cy="3619500"/>
                    </a:xfrm>
                    <a:prstGeom prst="rect">
                      <a:avLst/>
                    </a:prstGeom>
                    <a:noFill/>
                    <a:ln>
                      <a:noFill/>
                    </a:ln>
                  </pic:spPr>
                </pic:pic>
              </a:graphicData>
            </a:graphic>
          </wp:inline>
        </w:drawing>
      </w:r>
    </w:p>
    <w:p w:rsidR="00AE1E44" w:rsidRDefault="00AE1E44" w:rsidP="00D40FD6">
      <w:pPr>
        <w:rPr>
          <w:sz w:val="22"/>
        </w:rPr>
      </w:pPr>
    </w:p>
    <w:p w:rsidR="008C6A3A" w:rsidRDefault="008C6A3A" w:rsidP="00D40FD6">
      <w:pPr>
        <w:rPr>
          <w:sz w:val="22"/>
        </w:rPr>
      </w:pPr>
      <w:proofErr w:type="gramStart"/>
      <w:r>
        <w:rPr>
          <w:sz w:val="22"/>
        </w:rPr>
        <w:t>to</w:t>
      </w:r>
      <w:proofErr w:type="gramEnd"/>
      <w:r>
        <w:rPr>
          <w:sz w:val="22"/>
        </w:rPr>
        <w:t xml:space="preserve"> </w:t>
      </w:r>
    </w:p>
    <w:p w:rsidR="008C6A3A" w:rsidRDefault="008C6A3A" w:rsidP="00D40FD6">
      <w:pPr>
        <w:rPr>
          <w:sz w:val="22"/>
        </w:rPr>
      </w:pPr>
      <w:r>
        <w:rPr>
          <w:noProof/>
          <w:sz w:val="22"/>
          <w:lang w:eastAsia="en-GB"/>
        </w:rPr>
        <w:drawing>
          <wp:inline distT="0" distB="0" distL="0" distR="0">
            <wp:extent cx="5734050" cy="36385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4050" cy="3638550"/>
                    </a:xfrm>
                    <a:prstGeom prst="rect">
                      <a:avLst/>
                    </a:prstGeom>
                    <a:noFill/>
                    <a:ln>
                      <a:noFill/>
                    </a:ln>
                  </pic:spPr>
                </pic:pic>
              </a:graphicData>
            </a:graphic>
          </wp:inline>
        </w:drawing>
      </w:r>
    </w:p>
    <w:p w:rsidR="00AE1E44" w:rsidRDefault="00AE1E44" w:rsidP="00D40FD6">
      <w:pPr>
        <w:rPr>
          <w:sz w:val="22"/>
        </w:rPr>
      </w:pPr>
    </w:p>
    <w:p w:rsidR="008C6A3A" w:rsidRDefault="008C6A3A" w:rsidP="00D40FD6">
      <w:pPr>
        <w:rPr>
          <w:sz w:val="22"/>
        </w:rPr>
      </w:pPr>
      <w:r>
        <w:rPr>
          <w:sz w:val="22"/>
        </w:rPr>
        <w:t>However many (principally outer London) areas with capacity for development still have poor transport connectivity.</w:t>
      </w:r>
    </w:p>
    <w:p w:rsidR="008C6A3A" w:rsidRDefault="008C6A3A" w:rsidP="00D40FD6">
      <w:pPr>
        <w:rPr>
          <w:sz w:val="22"/>
        </w:rPr>
      </w:pPr>
    </w:p>
    <w:p w:rsidR="009140A7" w:rsidRDefault="008C6A3A" w:rsidP="00D40FD6">
      <w:pPr>
        <w:rPr>
          <w:sz w:val="22"/>
        </w:rPr>
      </w:pPr>
      <w:r>
        <w:rPr>
          <w:noProof/>
          <w:sz w:val="22"/>
          <w:lang w:eastAsia="en-GB"/>
        </w:rPr>
        <w:lastRenderedPageBreak/>
        <w:drawing>
          <wp:inline distT="0" distB="0" distL="0" distR="0">
            <wp:extent cx="5734050" cy="3657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4050" cy="3657600"/>
                    </a:xfrm>
                    <a:prstGeom prst="rect">
                      <a:avLst/>
                    </a:prstGeom>
                    <a:noFill/>
                    <a:ln>
                      <a:noFill/>
                    </a:ln>
                  </pic:spPr>
                </pic:pic>
              </a:graphicData>
            </a:graphic>
          </wp:inline>
        </w:drawing>
      </w:r>
    </w:p>
    <w:p w:rsidR="009140A7" w:rsidRDefault="009140A7" w:rsidP="00D40FD6">
      <w:pPr>
        <w:rPr>
          <w:sz w:val="22"/>
        </w:rPr>
      </w:pPr>
    </w:p>
    <w:p w:rsidR="009140A7" w:rsidRDefault="009140A7" w:rsidP="00D40FD6">
      <w:pPr>
        <w:rPr>
          <w:sz w:val="22"/>
        </w:rPr>
      </w:pPr>
      <w:r>
        <w:rPr>
          <w:sz w:val="22"/>
        </w:rPr>
        <w:t xml:space="preserve">The Drivers of Change are thought to be </w:t>
      </w:r>
    </w:p>
    <w:p w:rsidR="009140A7" w:rsidRDefault="009140A7" w:rsidP="00D40FD6">
      <w:pPr>
        <w:rPr>
          <w:sz w:val="22"/>
        </w:rPr>
      </w:pPr>
    </w:p>
    <w:p w:rsidR="009140A7" w:rsidRDefault="009140A7" w:rsidP="00D40FD6">
      <w:pPr>
        <w:rPr>
          <w:sz w:val="22"/>
        </w:rPr>
      </w:pPr>
      <w:r>
        <w:rPr>
          <w:noProof/>
          <w:sz w:val="22"/>
          <w:lang w:eastAsia="en-GB"/>
        </w:rPr>
        <w:drawing>
          <wp:inline distT="0" distB="0" distL="0" distR="0">
            <wp:extent cx="5734050" cy="33432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4050" cy="3343275"/>
                    </a:xfrm>
                    <a:prstGeom prst="rect">
                      <a:avLst/>
                    </a:prstGeom>
                    <a:noFill/>
                    <a:ln>
                      <a:noFill/>
                    </a:ln>
                  </pic:spPr>
                </pic:pic>
              </a:graphicData>
            </a:graphic>
          </wp:inline>
        </w:drawing>
      </w:r>
    </w:p>
    <w:p w:rsidR="009140A7" w:rsidRDefault="009140A7" w:rsidP="00D40FD6">
      <w:pPr>
        <w:rPr>
          <w:sz w:val="22"/>
        </w:rPr>
      </w:pPr>
    </w:p>
    <w:p w:rsidR="009140A7" w:rsidRDefault="009140A7" w:rsidP="00D40FD6">
      <w:pPr>
        <w:rPr>
          <w:sz w:val="22"/>
        </w:rPr>
      </w:pPr>
      <w:r>
        <w:rPr>
          <w:sz w:val="22"/>
        </w:rPr>
        <w:t xml:space="preserve">Canary Wharf’s stock of commercial </w:t>
      </w:r>
      <w:proofErr w:type="spellStart"/>
      <w:r>
        <w:rPr>
          <w:sz w:val="22"/>
        </w:rPr>
        <w:t>floorspace</w:t>
      </w:r>
      <w:proofErr w:type="spellEnd"/>
      <w:r>
        <w:rPr>
          <w:sz w:val="22"/>
        </w:rPr>
        <w:t xml:space="preserve"> compared with its working population show that following the provision of the Jubilee Line Extension there is now only a 2.6% vacancy rate with no </w:t>
      </w:r>
      <w:r>
        <w:rPr>
          <w:sz w:val="22"/>
        </w:rPr>
        <w:lastRenderedPageBreak/>
        <w:t xml:space="preserve">grey space left. </w:t>
      </w:r>
      <w:r>
        <w:rPr>
          <w:noProof/>
          <w:sz w:val="22"/>
          <w:lang w:eastAsia="en-GB"/>
        </w:rPr>
        <w:drawing>
          <wp:inline distT="0" distB="0" distL="0" distR="0">
            <wp:extent cx="5724525" cy="34290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4525" cy="3429000"/>
                    </a:xfrm>
                    <a:prstGeom prst="rect">
                      <a:avLst/>
                    </a:prstGeom>
                    <a:noFill/>
                    <a:ln>
                      <a:noFill/>
                    </a:ln>
                  </pic:spPr>
                </pic:pic>
              </a:graphicData>
            </a:graphic>
          </wp:inline>
        </w:drawing>
      </w:r>
    </w:p>
    <w:p w:rsidR="009140A7" w:rsidRDefault="009140A7" w:rsidP="00D40FD6">
      <w:pPr>
        <w:rPr>
          <w:sz w:val="22"/>
        </w:rPr>
      </w:pPr>
    </w:p>
    <w:p w:rsidR="00A81E4B" w:rsidRDefault="008C6A3A" w:rsidP="00A81E4B">
      <w:pPr>
        <w:rPr>
          <w:sz w:val="22"/>
        </w:rPr>
      </w:pPr>
      <w:r>
        <w:rPr>
          <w:sz w:val="22"/>
        </w:rPr>
        <w:t xml:space="preserve"> </w:t>
      </w:r>
      <w:r w:rsidR="00A81E4B">
        <w:rPr>
          <w:sz w:val="22"/>
        </w:rPr>
        <w:t xml:space="preserve">The demand is mostly for mixed use space and a proliferation of </w:t>
      </w:r>
      <w:proofErr w:type="spellStart"/>
      <w:r w:rsidR="00A81E4B">
        <w:rPr>
          <w:sz w:val="22"/>
        </w:rPr>
        <w:t>tec</w:t>
      </w:r>
      <w:proofErr w:type="spellEnd"/>
      <w:r w:rsidR="00A81E4B">
        <w:rPr>
          <w:sz w:val="22"/>
        </w:rPr>
        <w:t xml:space="preserve"> and media companies</w:t>
      </w:r>
      <w:r w:rsidR="00A81E4B">
        <w:rPr>
          <w:sz w:val="22"/>
        </w:rPr>
        <w:t xml:space="preserve"> expanding notably into areas of the City, Shoreditch, and Southbank</w:t>
      </w:r>
      <w:r w:rsidR="00A81E4B">
        <w:rPr>
          <w:sz w:val="22"/>
        </w:rPr>
        <w:t xml:space="preserve">. </w:t>
      </w:r>
      <w:r w:rsidR="00A81E4B">
        <w:rPr>
          <w:sz w:val="22"/>
        </w:rPr>
        <w:t>(Shoreditch now has a 1.8% vacancy rate). Whitechapel is now less attractive than Stratford where new infrastructure will be in place over the next 3 years.</w:t>
      </w:r>
    </w:p>
    <w:p w:rsidR="00A81E4B" w:rsidRDefault="00A81E4B" w:rsidP="00D40FD6">
      <w:pPr>
        <w:rPr>
          <w:sz w:val="22"/>
        </w:rPr>
      </w:pPr>
    </w:p>
    <w:p w:rsidR="008C6A3A" w:rsidRDefault="00A81E4B" w:rsidP="00D40FD6">
      <w:pPr>
        <w:rPr>
          <w:sz w:val="22"/>
        </w:rPr>
      </w:pPr>
      <w:r>
        <w:rPr>
          <w:noProof/>
          <w:sz w:val="22"/>
          <w:lang w:eastAsia="en-GB"/>
        </w:rPr>
        <w:drawing>
          <wp:inline distT="0" distB="0" distL="0" distR="0">
            <wp:extent cx="5734050" cy="36195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4050" cy="3619500"/>
                    </a:xfrm>
                    <a:prstGeom prst="rect">
                      <a:avLst/>
                    </a:prstGeom>
                    <a:noFill/>
                    <a:ln>
                      <a:noFill/>
                    </a:ln>
                  </pic:spPr>
                </pic:pic>
              </a:graphicData>
            </a:graphic>
          </wp:inline>
        </w:drawing>
      </w:r>
    </w:p>
    <w:p w:rsidR="009140A7" w:rsidRDefault="009140A7" w:rsidP="00D40FD6">
      <w:pPr>
        <w:rPr>
          <w:sz w:val="22"/>
        </w:rPr>
      </w:pPr>
    </w:p>
    <w:p w:rsidR="00727099" w:rsidRDefault="00727099" w:rsidP="00D40FD6">
      <w:pPr>
        <w:rPr>
          <w:sz w:val="22"/>
        </w:rPr>
      </w:pPr>
      <w:r>
        <w:rPr>
          <w:sz w:val="22"/>
        </w:rPr>
        <w:t>Critical to occupiers is the potential for associated occupiers nearby.</w:t>
      </w:r>
    </w:p>
    <w:p w:rsidR="00727099" w:rsidRDefault="00727099" w:rsidP="00D40FD6">
      <w:pPr>
        <w:rPr>
          <w:sz w:val="22"/>
        </w:rPr>
      </w:pPr>
    </w:p>
    <w:p w:rsidR="00727099" w:rsidRDefault="00727099" w:rsidP="00D40FD6">
      <w:pPr>
        <w:rPr>
          <w:sz w:val="22"/>
        </w:rPr>
      </w:pPr>
      <w:r>
        <w:rPr>
          <w:noProof/>
          <w:sz w:val="22"/>
          <w:lang w:eastAsia="en-GB"/>
        </w:rPr>
        <w:lastRenderedPageBreak/>
        <w:drawing>
          <wp:inline distT="0" distB="0" distL="0" distR="0">
            <wp:extent cx="5731510" cy="7807154"/>
            <wp:effectExtent l="0" t="0" r="254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7807154"/>
                    </a:xfrm>
                    <a:prstGeom prst="rect">
                      <a:avLst/>
                    </a:prstGeom>
                    <a:noFill/>
                    <a:ln>
                      <a:noFill/>
                    </a:ln>
                  </pic:spPr>
                </pic:pic>
              </a:graphicData>
            </a:graphic>
          </wp:inline>
        </w:drawing>
      </w:r>
    </w:p>
    <w:p w:rsidR="00727099" w:rsidRDefault="00727099" w:rsidP="00D40FD6">
      <w:pPr>
        <w:rPr>
          <w:sz w:val="22"/>
        </w:rPr>
      </w:pPr>
    </w:p>
    <w:p w:rsidR="00727099" w:rsidRPr="00727099" w:rsidRDefault="00727099" w:rsidP="00727099">
      <w:pPr>
        <w:autoSpaceDE w:val="0"/>
        <w:autoSpaceDN w:val="0"/>
        <w:adjustRightInd w:val="0"/>
        <w:rPr>
          <w:rFonts w:ascii="Arial" w:eastAsiaTheme="minorHAnsi" w:hAnsi="Arial" w:cs="Arial"/>
          <w:color w:val="000000"/>
          <w:sz w:val="24"/>
          <w:szCs w:val="24"/>
        </w:rPr>
      </w:pPr>
    </w:p>
    <w:p w:rsidR="00727099" w:rsidRDefault="00727099" w:rsidP="00727099">
      <w:pPr>
        <w:autoSpaceDE w:val="0"/>
        <w:autoSpaceDN w:val="0"/>
        <w:adjustRightInd w:val="0"/>
        <w:rPr>
          <w:sz w:val="22"/>
        </w:rPr>
      </w:pPr>
      <w:r w:rsidRPr="00727099">
        <w:rPr>
          <w:sz w:val="22"/>
        </w:rPr>
        <w:t xml:space="preserve">“The fact that many firms are expecting further growth in 2016 shows that this trend isn't transient and the UK is a real launch pad for innovative tech businesses. Investors are seeing the UK as an international talent magnet and a platform to grow or launch their business for a number of </w:t>
      </w:r>
      <w:r w:rsidRPr="00727099">
        <w:rPr>
          <w:sz w:val="22"/>
        </w:rPr>
        <w:lastRenderedPageBreak/>
        <w:t>compelling reasons, including the culture, light-touch regulation, supportive Government policies and access to finance.” Sean Duffy, Head of Barclays' Tech, Media and Telecoms team</w:t>
      </w:r>
      <w:r>
        <w:rPr>
          <w:sz w:val="22"/>
        </w:rPr>
        <w:t>.</w:t>
      </w:r>
    </w:p>
    <w:p w:rsidR="00A81E4B" w:rsidRDefault="00A81E4B" w:rsidP="00D40FD6">
      <w:pPr>
        <w:rPr>
          <w:sz w:val="22"/>
        </w:rPr>
      </w:pPr>
    </w:p>
    <w:p w:rsidR="00727099" w:rsidRDefault="00F7254B" w:rsidP="00D40FD6">
      <w:pPr>
        <w:rPr>
          <w:sz w:val="22"/>
        </w:rPr>
      </w:pPr>
      <w:r>
        <w:rPr>
          <w:sz w:val="22"/>
        </w:rPr>
        <w:t>The impact of Asian investment from China is already here, linked to the Crossrail corridor in particular and Indian Investment is planned for the Royal Docks.</w:t>
      </w:r>
    </w:p>
    <w:p w:rsidR="002A59CE" w:rsidRDefault="002A59CE" w:rsidP="00D40FD6">
      <w:pPr>
        <w:rPr>
          <w:sz w:val="22"/>
        </w:rPr>
      </w:pPr>
    </w:p>
    <w:p w:rsidR="00174BE1" w:rsidRDefault="00174BE1" w:rsidP="00174BE1">
      <w:pPr>
        <w:pStyle w:val="NormalWeb"/>
        <w:rPr>
          <w:lang w:val="en"/>
        </w:rPr>
      </w:pPr>
      <w:r>
        <w:rPr>
          <w:sz w:val="22"/>
        </w:rPr>
        <w:t xml:space="preserve">London </w:t>
      </w:r>
      <w:r w:rsidRPr="00174BE1">
        <w:rPr>
          <w:lang w:val="en"/>
        </w:rPr>
        <w:t xml:space="preserve">Gateway </w:t>
      </w:r>
      <w:r>
        <w:rPr>
          <w:lang w:val="en"/>
        </w:rPr>
        <w:t xml:space="preserve">is a development on the north bank of the </w:t>
      </w:r>
      <w:hyperlink r:id="rId22" w:tooltip="River Thames" w:history="1">
        <w:r w:rsidRPr="00174BE1">
          <w:t>River Thames</w:t>
        </w:r>
      </w:hyperlink>
      <w:r>
        <w:rPr>
          <w:lang w:val="en"/>
        </w:rPr>
        <w:t xml:space="preserve"> in </w:t>
      </w:r>
      <w:hyperlink r:id="rId23" w:tooltip="Thurrock" w:history="1">
        <w:r w:rsidRPr="00174BE1">
          <w:t>Thurrock</w:t>
        </w:r>
      </w:hyperlink>
      <w:r>
        <w:rPr>
          <w:lang w:val="en"/>
        </w:rPr>
        <w:t xml:space="preserve">, </w:t>
      </w:r>
      <w:hyperlink r:id="rId24" w:tooltip="Essex" w:history="1">
        <w:r w:rsidRPr="00174BE1">
          <w:t>Essex</w:t>
        </w:r>
      </w:hyperlink>
      <w:r>
        <w:rPr>
          <w:lang w:val="en"/>
        </w:rPr>
        <w:t xml:space="preserve">, 20 miles (32 km) east of central </w:t>
      </w:r>
      <w:hyperlink r:id="rId25" w:tooltip="London" w:history="1">
        <w:r w:rsidRPr="00174BE1">
          <w:t>London</w:t>
        </w:r>
      </w:hyperlink>
      <w:r w:rsidRPr="00174BE1">
        <w:rPr>
          <w:lang w:val="en"/>
        </w:rPr>
        <w:t xml:space="preserve"> </w:t>
      </w:r>
      <w:r>
        <w:rPr>
          <w:lang w:val="en"/>
        </w:rPr>
        <w:t xml:space="preserve">The project is being undertaken by, Dubai Ports Authority </w:t>
      </w:r>
      <w:hyperlink r:id="rId26" w:tooltip="DP World" w:history="1">
        <w:r w:rsidRPr="00174BE1">
          <w:t>DP World</w:t>
        </w:r>
      </w:hyperlink>
      <w:r>
        <w:rPr>
          <w:lang w:val="en"/>
        </w:rPr>
        <w:t>.</w:t>
      </w:r>
      <w:r>
        <w:rPr>
          <w:lang w:val="en"/>
        </w:rPr>
        <w:t xml:space="preserve"> It comprises a new </w:t>
      </w:r>
      <w:hyperlink r:id="rId27" w:tooltip="Deep-water port" w:history="1">
        <w:r w:rsidRPr="00174BE1">
          <w:t>deep-water port</w:t>
        </w:r>
      </w:hyperlink>
      <w:r>
        <w:rPr>
          <w:lang w:val="en"/>
        </w:rPr>
        <w:t xml:space="preserve">, which is able to handle the biggest </w:t>
      </w:r>
      <w:hyperlink r:id="rId28" w:tooltip="Container ship" w:history="1">
        <w:r w:rsidRPr="00174BE1">
          <w:t>container ships</w:t>
        </w:r>
      </w:hyperlink>
      <w:r>
        <w:rPr>
          <w:lang w:val="en"/>
        </w:rPr>
        <w:t xml:space="preserve"> in the world, as well as one of Europe’s largest </w:t>
      </w:r>
      <w:hyperlink r:id="rId29" w:tooltip="Logistics" w:history="1">
        <w:r w:rsidRPr="00174BE1">
          <w:t>logistics</w:t>
        </w:r>
      </w:hyperlink>
      <w:r>
        <w:rPr>
          <w:lang w:val="en"/>
        </w:rPr>
        <w:t xml:space="preserve"> parks, providing access by road and railways to </w:t>
      </w:r>
      <w:hyperlink r:id="rId30" w:tooltip="London" w:history="1">
        <w:r w:rsidRPr="00174BE1">
          <w:t>London</w:t>
        </w:r>
      </w:hyperlink>
      <w:r>
        <w:rPr>
          <w:lang w:val="en"/>
        </w:rPr>
        <w:t xml:space="preserve"> and the rest of Great Britain.</w:t>
      </w:r>
    </w:p>
    <w:p w:rsidR="002A59CE" w:rsidRDefault="00174BE1" w:rsidP="00D40FD6">
      <w:pPr>
        <w:rPr>
          <w:sz w:val="22"/>
        </w:rPr>
      </w:pPr>
      <w:r>
        <w:rPr>
          <w:sz w:val="22"/>
        </w:rPr>
        <w:t>They point out that in justification of their location that t</w:t>
      </w:r>
      <w:r w:rsidR="002A59CE">
        <w:rPr>
          <w:sz w:val="22"/>
        </w:rPr>
        <w:t xml:space="preserve">he most important component of the supply chain is the consumer. 40% of the population of England and </w:t>
      </w:r>
      <w:proofErr w:type="gramStart"/>
      <w:r w:rsidR="002A59CE">
        <w:rPr>
          <w:sz w:val="22"/>
        </w:rPr>
        <w:t>Wales  live</w:t>
      </w:r>
      <w:proofErr w:type="gramEnd"/>
      <w:r w:rsidR="002A59CE">
        <w:rPr>
          <w:sz w:val="22"/>
        </w:rPr>
        <w:t xml:space="preserve"> in London and the south-east.</w:t>
      </w:r>
    </w:p>
    <w:p w:rsidR="002A59CE" w:rsidRDefault="002A59CE" w:rsidP="00D40FD6">
      <w:pPr>
        <w:rPr>
          <w:sz w:val="22"/>
        </w:rPr>
      </w:pPr>
    </w:p>
    <w:p w:rsidR="002A59CE" w:rsidRDefault="002A59CE" w:rsidP="00D40FD6">
      <w:pPr>
        <w:rPr>
          <w:sz w:val="22"/>
        </w:rPr>
      </w:pPr>
      <w:r>
        <w:rPr>
          <w:noProof/>
          <w:sz w:val="22"/>
          <w:lang w:eastAsia="en-GB"/>
        </w:rPr>
        <w:drawing>
          <wp:inline distT="0" distB="0" distL="0" distR="0">
            <wp:extent cx="5731510" cy="3412686"/>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3412686"/>
                    </a:xfrm>
                    <a:prstGeom prst="rect">
                      <a:avLst/>
                    </a:prstGeom>
                    <a:noFill/>
                    <a:ln>
                      <a:noFill/>
                    </a:ln>
                  </pic:spPr>
                </pic:pic>
              </a:graphicData>
            </a:graphic>
          </wp:inline>
        </w:drawing>
      </w:r>
    </w:p>
    <w:p w:rsidR="00F40695" w:rsidRDefault="00F40695" w:rsidP="00D40FD6">
      <w:pPr>
        <w:rPr>
          <w:sz w:val="22"/>
        </w:rPr>
      </w:pPr>
    </w:p>
    <w:p w:rsidR="00A54C05" w:rsidRPr="00C87141" w:rsidRDefault="00A54C05" w:rsidP="00A54C05">
      <w:pPr>
        <w:rPr>
          <w:b/>
          <w:sz w:val="22"/>
        </w:rPr>
      </w:pPr>
      <w:proofErr w:type="gramStart"/>
      <w:r>
        <w:rPr>
          <w:sz w:val="22"/>
        </w:rPr>
        <w:t>c</w:t>
      </w:r>
      <w:proofErr w:type="gramEnd"/>
      <w:r>
        <w:rPr>
          <w:sz w:val="22"/>
        </w:rPr>
        <w:t xml:space="preserve">. </w:t>
      </w:r>
      <w:r w:rsidR="000A3419" w:rsidRPr="00C87141">
        <w:rPr>
          <w:b/>
          <w:sz w:val="22"/>
        </w:rPr>
        <w:t xml:space="preserve">Draft GLA Central Activities Zone Supplementary Planning Guidance. The Topic </w:t>
      </w:r>
      <w:r w:rsidRPr="00C87141">
        <w:rPr>
          <w:b/>
          <w:sz w:val="22"/>
        </w:rPr>
        <w:t xml:space="preserve">was </w:t>
      </w:r>
      <w:r w:rsidR="000A3419" w:rsidRPr="00C87141">
        <w:rPr>
          <w:b/>
          <w:sz w:val="22"/>
        </w:rPr>
        <w:t>introduced by Gerard Burgess GLA</w:t>
      </w:r>
      <w:r w:rsidRPr="00C87141">
        <w:rPr>
          <w:b/>
          <w:sz w:val="22"/>
        </w:rPr>
        <w:t xml:space="preserve">. </w:t>
      </w:r>
    </w:p>
    <w:p w:rsidR="00A54C05" w:rsidRDefault="00A54C05" w:rsidP="00A54C05">
      <w:pPr>
        <w:rPr>
          <w:sz w:val="22"/>
        </w:rPr>
      </w:pPr>
    </w:p>
    <w:p w:rsidR="00000000" w:rsidRDefault="00A54C05" w:rsidP="00A54C05">
      <w:pPr>
        <w:rPr>
          <w:sz w:val="22"/>
        </w:rPr>
      </w:pPr>
      <w:r>
        <w:rPr>
          <w:sz w:val="22"/>
        </w:rPr>
        <w:t>Guy Burgess explained that this was the first SPG for the Central Activities Zone. It d</w:t>
      </w:r>
      <w:r w:rsidR="00753E08" w:rsidRPr="00A54C05">
        <w:rPr>
          <w:sz w:val="22"/>
        </w:rPr>
        <w:t xml:space="preserve">oes not form part of the development plan but </w:t>
      </w:r>
      <w:r>
        <w:rPr>
          <w:sz w:val="22"/>
        </w:rPr>
        <w:t>will carry</w:t>
      </w:r>
      <w:r w:rsidR="00753E08" w:rsidRPr="00A54C05">
        <w:rPr>
          <w:sz w:val="22"/>
        </w:rPr>
        <w:t xml:space="preserve"> weight in planning decisions as a formal supplement to the London Plan</w:t>
      </w:r>
      <w:r>
        <w:rPr>
          <w:sz w:val="22"/>
        </w:rPr>
        <w:t>.</w:t>
      </w:r>
    </w:p>
    <w:p w:rsidR="00A54C05" w:rsidRDefault="00E77031" w:rsidP="00A54C05">
      <w:pPr>
        <w:rPr>
          <w:sz w:val="22"/>
        </w:rPr>
      </w:pPr>
      <w:hyperlink r:id="rId32" w:history="1">
        <w:r w:rsidRPr="00861049">
          <w:rPr>
            <w:rStyle w:val="Hyperlink"/>
            <w:sz w:val="22"/>
          </w:rPr>
          <w:t>https://www.london.gov.uk/what-we-do/planning/implementing-london-plan/supplementary-planning-guidance/draft-central</w:t>
        </w:r>
      </w:hyperlink>
    </w:p>
    <w:p w:rsidR="00E77031" w:rsidRDefault="00E77031" w:rsidP="00A54C05">
      <w:pPr>
        <w:rPr>
          <w:sz w:val="22"/>
        </w:rPr>
      </w:pPr>
    </w:p>
    <w:p w:rsidR="00A54C05" w:rsidRDefault="00A54C05" w:rsidP="00A54C05">
      <w:pPr>
        <w:rPr>
          <w:sz w:val="22"/>
        </w:rPr>
      </w:pPr>
      <w:r w:rsidRPr="00A54C05">
        <w:rPr>
          <w:sz w:val="22"/>
        </w:rPr>
        <w:lastRenderedPageBreak/>
        <w:drawing>
          <wp:inline distT="0" distB="0" distL="0" distR="0" wp14:anchorId="05B8E4D0" wp14:editId="212EAB19">
            <wp:extent cx="5731510" cy="4051247"/>
            <wp:effectExtent l="0" t="0" r="2540" b="6985"/>
            <wp:docPr id="29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9" name="Picture 1"/>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4051247"/>
                    </a:xfrm>
                    <a:prstGeom prst="rect">
                      <a:avLst/>
                    </a:prstGeom>
                    <a:noFill/>
                    <a:ln>
                      <a:noFill/>
                    </a:ln>
                    <a:extLst/>
                  </pic:spPr>
                </pic:pic>
              </a:graphicData>
            </a:graphic>
          </wp:inline>
        </w:drawing>
      </w:r>
    </w:p>
    <w:p w:rsidR="00A54C05" w:rsidRDefault="00A54C05" w:rsidP="00A54C05">
      <w:pPr>
        <w:rPr>
          <w:sz w:val="22"/>
        </w:rPr>
      </w:pPr>
    </w:p>
    <w:p w:rsidR="00A54C05" w:rsidRDefault="00A54C05" w:rsidP="00A54C05">
      <w:pPr>
        <w:rPr>
          <w:sz w:val="22"/>
        </w:rPr>
      </w:pPr>
      <w:r>
        <w:rPr>
          <w:sz w:val="22"/>
        </w:rPr>
        <w:t xml:space="preserve">CAZ is a diverse area comprising </w:t>
      </w:r>
    </w:p>
    <w:p w:rsidR="00000000" w:rsidRPr="00A54C05" w:rsidRDefault="00753E08" w:rsidP="00A54C05">
      <w:pPr>
        <w:rPr>
          <w:sz w:val="22"/>
        </w:rPr>
      </w:pPr>
      <w:r w:rsidRPr="00A54C05">
        <w:rPr>
          <w:sz w:val="22"/>
        </w:rPr>
        <w:t>Functions associated with state, Government, Monarchy</w:t>
      </w:r>
    </w:p>
    <w:p w:rsidR="00000000" w:rsidRPr="00A54C05" w:rsidRDefault="00753E08" w:rsidP="00A54C05">
      <w:pPr>
        <w:rPr>
          <w:sz w:val="22"/>
        </w:rPr>
      </w:pPr>
      <w:r w:rsidRPr="00A54C05">
        <w:rPr>
          <w:sz w:val="22"/>
        </w:rPr>
        <w:t xml:space="preserve">Agglomerations </w:t>
      </w:r>
      <w:r w:rsidRPr="00A54C05">
        <w:rPr>
          <w:sz w:val="22"/>
        </w:rPr>
        <w:t>of nationally and internationally significant offices and company HQs</w:t>
      </w:r>
    </w:p>
    <w:p w:rsidR="00000000" w:rsidRPr="00A54C05" w:rsidRDefault="00753E08" w:rsidP="00A54C05">
      <w:pPr>
        <w:rPr>
          <w:sz w:val="22"/>
        </w:rPr>
      </w:pPr>
      <w:r w:rsidRPr="00A54C05">
        <w:rPr>
          <w:sz w:val="22"/>
        </w:rPr>
        <w:t>Science, tech, media, creative and cultural activities</w:t>
      </w:r>
    </w:p>
    <w:p w:rsidR="00000000" w:rsidRPr="00A54C05" w:rsidRDefault="00753E08" w:rsidP="00A54C05">
      <w:pPr>
        <w:rPr>
          <w:sz w:val="22"/>
        </w:rPr>
      </w:pPr>
      <w:r w:rsidRPr="00A54C05">
        <w:rPr>
          <w:sz w:val="22"/>
        </w:rPr>
        <w:t>Higher and further education and research</w:t>
      </w:r>
    </w:p>
    <w:p w:rsidR="00000000" w:rsidRPr="00A54C05" w:rsidRDefault="00753E08" w:rsidP="00A54C05">
      <w:pPr>
        <w:rPr>
          <w:sz w:val="22"/>
        </w:rPr>
      </w:pPr>
      <w:r w:rsidRPr="00A54C05">
        <w:rPr>
          <w:sz w:val="22"/>
        </w:rPr>
        <w:t>Medical and legal establishments</w:t>
      </w:r>
    </w:p>
    <w:p w:rsidR="00000000" w:rsidRPr="00A54C05" w:rsidRDefault="00753E08" w:rsidP="00A54C05">
      <w:pPr>
        <w:rPr>
          <w:sz w:val="22"/>
        </w:rPr>
      </w:pPr>
      <w:r w:rsidRPr="00A54C05">
        <w:rPr>
          <w:sz w:val="22"/>
        </w:rPr>
        <w:t>Arts, culture, leisure and entertainment use/clu</w:t>
      </w:r>
      <w:r w:rsidRPr="00A54C05">
        <w:rPr>
          <w:sz w:val="22"/>
        </w:rPr>
        <w:t>sters</w:t>
      </w:r>
    </w:p>
    <w:p w:rsidR="00000000" w:rsidRPr="00A54C05" w:rsidRDefault="00753E08" w:rsidP="00A54C05">
      <w:pPr>
        <w:rPr>
          <w:sz w:val="22"/>
        </w:rPr>
      </w:pPr>
      <w:r w:rsidRPr="00A54C05">
        <w:rPr>
          <w:sz w:val="22"/>
        </w:rPr>
        <w:t>Retailing including centres of international importance</w:t>
      </w:r>
    </w:p>
    <w:p w:rsidR="00000000" w:rsidRPr="00A54C05" w:rsidRDefault="00753E08" w:rsidP="00A54C05">
      <w:pPr>
        <w:rPr>
          <w:sz w:val="22"/>
        </w:rPr>
      </w:pPr>
      <w:r w:rsidRPr="00A54C05">
        <w:rPr>
          <w:sz w:val="22"/>
        </w:rPr>
        <w:t>Tourism facilities including hotels/conference</w:t>
      </w:r>
    </w:p>
    <w:p w:rsidR="00000000" w:rsidRPr="00A54C05" w:rsidRDefault="00753E08" w:rsidP="00A54C05">
      <w:pPr>
        <w:rPr>
          <w:sz w:val="22"/>
        </w:rPr>
      </w:pPr>
      <w:r w:rsidRPr="00A54C05">
        <w:rPr>
          <w:sz w:val="22"/>
        </w:rPr>
        <w:t>Other functions including transport, places of worship/ assembly, use of River Thames, Royal Parks, open space.</w:t>
      </w:r>
    </w:p>
    <w:p w:rsidR="00A54C05" w:rsidRDefault="00A54C05" w:rsidP="00A54C05">
      <w:pPr>
        <w:rPr>
          <w:sz w:val="22"/>
        </w:rPr>
      </w:pPr>
    </w:p>
    <w:p w:rsidR="00E77031" w:rsidRPr="00E77031" w:rsidRDefault="00E77031" w:rsidP="00E77031">
      <w:pPr>
        <w:autoSpaceDE w:val="0"/>
        <w:autoSpaceDN w:val="0"/>
        <w:adjustRightInd w:val="0"/>
        <w:rPr>
          <w:rFonts w:ascii="Foundry Form Sans" w:eastAsiaTheme="minorHAnsi" w:hAnsi="Foundry Form Sans" w:cs="Foundry Form Sans"/>
          <w:color w:val="000000"/>
          <w:sz w:val="24"/>
          <w:szCs w:val="24"/>
        </w:rPr>
      </w:pPr>
    </w:p>
    <w:p w:rsidR="00E77031" w:rsidRDefault="00E77031" w:rsidP="00E77031">
      <w:pPr>
        <w:rPr>
          <w:sz w:val="22"/>
        </w:rPr>
      </w:pPr>
      <w:r w:rsidRPr="00E77031">
        <w:rPr>
          <w:sz w:val="22"/>
        </w:rPr>
        <w:t xml:space="preserve">It accommodates one third of London’s jobs and is home to approximately 290,000 residents. </w:t>
      </w:r>
      <w:r>
        <w:rPr>
          <w:sz w:val="22"/>
        </w:rPr>
        <w:t>Functions benefit from clustered functional links as indicated on the following plan.</w:t>
      </w:r>
      <w:r w:rsidR="005152A0">
        <w:rPr>
          <w:sz w:val="22"/>
        </w:rPr>
        <w:t xml:space="preserve"> 1.7 million </w:t>
      </w:r>
      <w:proofErr w:type="gramStart"/>
      <w:r w:rsidR="005152A0">
        <w:rPr>
          <w:sz w:val="22"/>
        </w:rPr>
        <w:t>people</w:t>
      </w:r>
      <w:proofErr w:type="gramEnd"/>
      <w:r w:rsidR="005152A0">
        <w:rPr>
          <w:sz w:val="22"/>
        </w:rPr>
        <w:t xml:space="preserve"> are employed in CAZ or ⅓ of the London total. </w:t>
      </w:r>
    </w:p>
    <w:p w:rsidR="00203387" w:rsidRDefault="00203387" w:rsidP="00E77031">
      <w:pPr>
        <w:rPr>
          <w:sz w:val="22"/>
        </w:rPr>
      </w:pPr>
    </w:p>
    <w:p w:rsidR="00203387" w:rsidRDefault="00203387" w:rsidP="00203387">
      <w:pPr>
        <w:rPr>
          <w:sz w:val="22"/>
          <w:szCs w:val="22"/>
        </w:rPr>
      </w:pPr>
      <w:r>
        <w:rPr>
          <w:sz w:val="22"/>
          <w:szCs w:val="22"/>
        </w:rPr>
        <w:t>GLA Economics has explored the linkages between the City and Canary Wharf</w:t>
      </w:r>
      <w:r>
        <w:rPr>
          <w:sz w:val="22"/>
          <w:szCs w:val="22"/>
        </w:rPr>
        <w:t xml:space="preserve"> as shown in the following </w:t>
      </w:r>
      <w:r w:rsidR="00C87141">
        <w:rPr>
          <w:sz w:val="22"/>
          <w:szCs w:val="22"/>
        </w:rPr>
        <w:t>cluster plan.</w:t>
      </w:r>
    </w:p>
    <w:p w:rsidR="00203387" w:rsidRDefault="00203387" w:rsidP="00E77031">
      <w:pPr>
        <w:rPr>
          <w:sz w:val="22"/>
        </w:rPr>
      </w:pPr>
    </w:p>
    <w:p w:rsidR="00A54C05" w:rsidRPr="00A54C05" w:rsidRDefault="00A54C05" w:rsidP="00A54C05">
      <w:pPr>
        <w:rPr>
          <w:sz w:val="22"/>
        </w:rPr>
      </w:pPr>
      <w:r w:rsidRPr="00A54C05">
        <w:rPr>
          <w:sz w:val="22"/>
        </w:rPr>
        <w:lastRenderedPageBreak/>
        <w:drawing>
          <wp:inline distT="0" distB="0" distL="0" distR="0" wp14:anchorId="1DE6B018" wp14:editId="35FE5346">
            <wp:extent cx="5731510" cy="5732735"/>
            <wp:effectExtent l="0" t="0" r="2540" b="1905"/>
            <wp:docPr id="583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1" name="Picture 3"/>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5732735"/>
                    </a:xfrm>
                    <a:prstGeom prst="rect">
                      <a:avLst/>
                    </a:prstGeom>
                    <a:noFill/>
                    <a:ln>
                      <a:noFill/>
                    </a:ln>
                    <a:extLst/>
                  </pic:spPr>
                </pic:pic>
              </a:graphicData>
            </a:graphic>
          </wp:inline>
        </w:drawing>
      </w:r>
    </w:p>
    <w:p w:rsidR="00A54C05" w:rsidRDefault="00A54C05" w:rsidP="00A54C05">
      <w:pPr>
        <w:rPr>
          <w:sz w:val="22"/>
        </w:rPr>
      </w:pPr>
      <w:r>
        <w:rPr>
          <w:sz w:val="22"/>
        </w:rPr>
        <w:t xml:space="preserve"> </w:t>
      </w:r>
    </w:p>
    <w:p w:rsidR="00A54C05" w:rsidRDefault="000F6F31" w:rsidP="00A54C05">
      <w:pPr>
        <w:rPr>
          <w:sz w:val="22"/>
        </w:rPr>
      </w:pPr>
      <w:r>
        <w:rPr>
          <w:sz w:val="22"/>
        </w:rPr>
        <w:t xml:space="preserve">Section 1 highlights include </w:t>
      </w:r>
    </w:p>
    <w:p w:rsidR="000F6F31" w:rsidRPr="000F6F31" w:rsidRDefault="00753E08" w:rsidP="000F6F31">
      <w:pPr>
        <w:pStyle w:val="ListParagraph"/>
        <w:numPr>
          <w:ilvl w:val="0"/>
          <w:numId w:val="7"/>
        </w:numPr>
        <w:rPr>
          <w:sz w:val="22"/>
        </w:rPr>
      </w:pPr>
      <w:r w:rsidRPr="000F6F31">
        <w:rPr>
          <w:sz w:val="22"/>
        </w:rPr>
        <w:t xml:space="preserve">Delivering office capacity to support business and employment growth </w:t>
      </w:r>
    </w:p>
    <w:p w:rsidR="00000000" w:rsidRPr="000F6F31" w:rsidRDefault="00753E08" w:rsidP="000F6F31">
      <w:pPr>
        <w:pStyle w:val="ListParagraph"/>
        <w:numPr>
          <w:ilvl w:val="0"/>
          <w:numId w:val="7"/>
        </w:numPr>
        <w:rPr>
          <w:sz w:val="22"/>
        </w:rPr>
      </w:pPr>
      <w:r w:rsidRPr="000F6F31">
        <w:rPr>
          <w:sz w:val="22"/>
        </w:rPr>
        <w:t>Ensuring a co-ordinated response to the Government’s office to residential permitted development</w:t>
      </w:r>
      <w:r w:rsidR="000F6F31" w:rsidRPr="000F6F31">
        <w:rPr>
          <w:sz w:val="22"/>
        </w:rPr>
        <w:t xml:space="preserve"> rights initiative </w:t>
      </w:r>
    </w:p>
    <w:p w:rsidR="000F6F31" w:rsidRDefault="000F6F31" w:rsidP="000F6F31">
      <w:pPr>
        <w:pStyle w:val="ListParagraph"/>
        <w:numPr>
          <w:ilvl w:val="0"/>
          <w:numId w:val="7"/>
        </w:numPr>
        <w:rPr>
          <w:sz w:val="22"/>
        </w:rPr>
      </w:pPr>
      <w:r w:rsidRPr="000F6F31">
        <w:rPr>
          <w:sz w:val="22"/>
        </w:rPr>
        <w:t>Striking an appropriate balance between strategic functions (including offices) and residential in different parts of the Zone</w:t>
      </w:r>
      <w:r w:rsidR="005152A0">
        <w:rPr>
          <w:sz w:val="22"/>
        </w:rPr>
        <w:t>.</w:t>
      </w:r>
    </w:p>
    <w:p w:rsidR="005152A0" w:rsidRPr="005152A0" w:rsidRDefault="005152A0" w:rsidP="005152A0">
      <w:pPr>
        <w:rPr>
          <w:sz w:val="22"/>
        </w:rPr>
      </w:pPr>
      <w:r>
        <w:rPr>
          <w:sz w:val="22"/>
        </w:rPr>
        <w:t xml:space="preserve">The London Plan proposes about 3 million square metres growth. Between 2005 and 2009 there was a net increase of 250,000 </w:t>
      </w:r>
      <w:proofErr w:type="spellStart"/>
      <w:r>
        <w:rPr>
          <w:sz w:val="22"/>
        </w:rPr>
        <w:t>sq</w:t>
      </w:r>
      <w:proofErr w:type="spellEnd"/>
      <w:r>
        <w:rPr>
          <w:sz w:val="22"/>
        </w:rPr>
        <w:t xml:space="preserve"> m per year. In the last 5 years 30,000 square metres have been lost in the City Westminster and Camden. Councils have sought to introduce restrictions using article 4 directions to prevent the loss of office space but these take a long time to introduce. </w:t>
      </w:r>
    </w:p>
    <w:p w:rsidR="00A54C05" w:rsidRDefault="00A54C05" w:rsidP="00A54C05">
      <w:pPr>
        <w:rPr>
          <w:sz w:val="22"/>
        </w:rPr>
      </w:pPr>
    </w:p>
    <w:p w:rsidR="000F6F31" w:rsidRDefault="000F6F31" w:rsidP="00A54C05">
      <w:pPr>
        <w:rPr>
          <w:sz w:val="22"/>
        </w:rPr>
      </w:pPr>
      <w:r>
        <w:rPr>
          <w:sz w:val="22"/>
        </w:rPr>
        <w:t>Office /residential balance proposes two distinct areas where residential is not appropriate (Area A)</w:t>
      </w:r>
    </w:p>
    <w:p w:rsidR="000F6F31" w:rsidRPr="000F6F31" w:rsidRDefault="000F6F31" w:rsidP="000F6F31">
      <w:pPr>
        <w:pStyle w:val="ListParagraph"/>
        <w:numPr>
          <w:ilvl w:val="0"/>
          <w:numId w:val="8"/>
        </w:numPr>
        <w:rPr>
          <w:sz w:val="22"/>
        </w:rPr>
      </w:pPr>
      <w:r w:rsidRPr="000F6F31">
        <w:rPr>
          <w:sz w:val="22"/>
        </w:rPr>
        <w:t>Commercial core</w:t>
      </w:r>
      <w:r w:rsidRPr="000F6F31">
        <w:rPr>
          <w:sz w:val="22"/>
        </w:rPr>
        <w:t xml:space="preserve"> areas of the City of London</w:t>
      </w:r>
    </w:p>
    <w:p w:rsidR="00000000" w:rsidRDefault="00753E08" w:rsidP="000F6F31">
      <w:pPr>
        <w:numPr>
          <w:ilvl w:val="0"/>
          <w:numId w:val="8"/>
        </w:numPr>
        <w:tabs>
          <w:tab w:val="clear" w:pos="720"/>
          <w:tab w:val="left" w:pos="737"/>
        </w:tabs>
        <w:rPr>
          <w:sz w:val="22"/>
        </w:rPr>
      </w:pPr>
      <w:r w:rsidRPr="000F6F31">
        <w:rPr>
          <w:sz w:val="22"/>
        </w:rPr>
        <w:t>Commercial core of the north of the Isle of Dogs</w:t>
      </w:r>
    </w:p>
    <w:p w:rsidR="000F6F31" w:rsidRPr="000F6F31" w:rsidRDefault="000F6F31" w:rsidP="000F6F31">
      <w:pPr>
        <w:rPr>
          <w:sz w:val="22"/>
        </w:rPr>
      </w:pPr>
      <w:r>
        <w:rPr>
          <w:sz w:val="22"/>
        </w:rPr>
        <w:t xml:space="preserve">In the second area </w:t>
      </w:r>
      <w:r w:rsidRPr="000F6F31">
        <w:rPr>
          <w:sz w:val="22"/>
        </w:rPr>
        <w:t xml:space="preserve">Offices and other CAZ strategic functions should be given </w:t>
      </w:r>
      <w:r w:rsidRPr="000F6F31">
        <w:rPr>
          <w:bCs/>
          <w:sz w:val="22"/>
        </w:rPr>
        <w:t>greater weight</w:t>
      </w:r>
      <w:r w:rsidRPr="000F6F31">
        <w:rPr>
          <w:sz w:val="22"/>
        </w:rPr>
        <w:t xml:space="preserve"> relative to new residential</w:t>
      </w:r>
      <w:r>
        <w:rPr>
          <w:sz w:val="22"/>
        </w:rPr>
        <w:t xml:space="preserve">. (Area B)  These are </w:t>
      </w:r>
    </w:p>
    <w:p w:rsidR="00000000" w:rsidRPr="000F6F31" w:rsidRDefault="000F6F31" w:rsidP="000F6F31">
      <w:pPr>
        <w:numPr>
          <w:ilvl w:val="0"/>
          <w:numId w:val="9"/>
        </w:numPr>
        <w:tabs>
          <w:tab w:val="clear" w:pos="720"/>
          <w:tab w:val="left" w:pos="737"/>
        </w:tabs>
        <w:rPr>
          <w:sz w:val="22"/>
        </w:rPr>
      </w:pPr>
      <w:r>
        <w:rPr>
          <w:sz w:val="22"/>
        </w:rPr>
        <w:tab/>
      </w:r>
      <w:r w:rsidR="00753E08" w:rsidRPr="000F6F31">
        <w:rPr>
          <w:sz w:val="22"/>
        </w:rPr>
        <w:t>Other parts of City of London and north of the Isle of Dogs (outside core areas in A above)</w:t>
      </w:r>
    </w:p>
    <w:p w:rsidR="00000000" w:rsidRPr="000F6F31" w:rsidRDefault="00753E08" w:rsidP="000F6F31">
      <w:pPr>
        <w:numPr>
          <w:ilvl w:val="0"/>
          <w:numId w:val="9"/>
        </w:numPr>
        <w:tabs>
          <w:tab w:val="clear" w:pos="720"/>
          <w:tab w:val="left" w:pos="737"/>
        </w:tabs>
        <w:rPr>
          <w:sz w:val="22"/>
        </w:rPr>
      </w:pPr>
      <w:r w:rsidRPr="000F6F31">
        <w:rPr>
          <w:sz w:val="22"/>
        </w:rPr>
        <w:t>Core par</w:t>
      </w:r>
      <w:r w:rsidRPr="000F6F31">
        <w:rPr>
          <w:sz w:val="22"/>
        </w:rPr>
        <w:t>ts of CAZ in the City of Westminster including the West End/Soho</w:t>
      </w:r>
    </w:p>
    <w:p w:rsidR="00000000" w:rsidRPr="000F6F31" w:rsidRDefault="00753E08" w:rsidP="000F6F31">
      <w:pPr>
        <w:numPr>
          <w:ilvl w:val="0"/>
          <w:numId w:val="9"/>
        </w:numPr>
        <w:tabs>
          <w:tab w:val="clear" w:pos="720"/>
          <w:tab w:val="left" w:pos="737"/>
        </w:tabs>
        <w:rPr>
          <w:sz w:val="22"/>
        </w:rPr>
      </w:pPr>
      <w:r w:rsidRPr="000F6F31">
        <w:rPr>
          <w:sz w:val="22"/>
        </w:rPr>
        <w:lastRenderedPageBreak/>
        <w:t>Commercial core areas in the City Fringe/Tech City OAPF</w:t>
      </w:r>
    </w:p>
    <w:p w:rsidR="00000000" w:rsidRPr="000F6F31" w:rsidRDefault="00753E08" w:rsidP="000F6F31">
      <w:pPr>
        <w:numPr>
          <w:ilvl w:val="0"/>
          <w:numId w:val="9"/>
        </w:numPr>
        <w:tabs>
          <w:tab w:val="clear" w:pos="720"/>
          <w:tab w:val="left" w:pos="737"/>
        </w:tabs>
        <w:rPr>
          <w:sz w:val="22"/>
        </w:rPr>
      </w:pPr>
      <w:r w:rsidRPr="000F6F31">
        <w:rPr>
          <w:sz w:val="22"/>
        </w:rPr>
        <w:t>All other O</w:t>
      </w:r>
      <w:r w:rsidRPr="000F6F31">
        <w:rPr>
          <w:sz w:val="22"/>
        </w:rPr>
        <w:t>A/IA (except Vauxhall, Nine Elms, Battersea; Elephant &amp; Castle; and Old Kent Road)</w:t>
      </w:r>
    </w:p>
    <w:p w:rsidR="00000000" w:rsidRPr="000F6F31" w:rsidRDefault="00753E08" w:rsidP="000F6F31">
      <w:pPr>
        <w:numPr>
          <w:ilvl w:val="0"/>
          <w:numId w:val="9"/>
        </w:numPr>
        <w:tabs>
          <w:tab w:val="clear" w:pos="720"/>
          <w:tab w:val="left" w:pos="737"/>
        </w:tabs>
        <w:rPr>
          <w:sz w:val="22"/>
        </w:rPr>
      </w:pPr>
      <w:r w:rsidRPr="000F6F31">
        <w:rPr>
          <w:sz w:val="22"/>
        </w:rPr>
        <w:t>Identified clusters of specialist CAZ strategic activities, Strategic Cultural Areas (SCA), CAZ Frontages and l</w:t>
      </w:r>
      <w:r w:rsidRPr="000F6F31">
        <w:rPr>
          <w:sz w:val="22"/>
        </w:rPr>
        <w:t xml:space="preserve">ocally identified Special Policy Areas (SPA) </w:t>
      </w:r>
    </w:p>
    <w:p w:rsidR="00000000" w:rsidRPr="000F6F31" w:rsidRDefault="00753E08" w:rsidP="000F6F31">
      <w:pPr>
        <w:numPr>
          <w:ilvl w:val="0"/>
          <w:numId w:val="9"/>
        </w:numPr>
        <w:tabs>
          <w:tab w:val="clear" w:pos="720"/>
          <w:tab w:val="left" w:pos="737"/>
        </w:tabs>
        <w:rPr>
          <w:sz w:val="22"/>
        </w:rPr>
      </w:pPr>
      <w:r w:rsidRPr="000F6F31">
        <w:rPr>
          <w:sz w:val="22"/>
        </w:rPr>
        <w:t>All other parts of CAZ except those stated in C below</w:t>
      </w:r>
    </w:p>
    <w:p w:rsidR="00000000" w:rsidRPr="000F6F31" w:rsidRDefault="00753E08" w:rsidP="000F6F31">
      <w:pPr>
        <w:numPr>
          <w:ilvl w:val="0"/>
          <w:numId w:val="9"/>
        </w:numPr>
        <w:tabs>
          <w:tab w:val="clear" w:pos="720"/>
          <w:tab w:val="left" w:pos="737"/>
        </w:tabs>
        <w:rPr>
          <w:sz w:val="22"/>
        </w:rPr>
      </w:pPr>
      <w:r w:rsidRPr="000F6F31">
        <w:rPr>
          <w:i/>
          <w:iCs/>
          <w:sz w:val="22"/>
        </w:rPr>
        <w:t xml:space="preserve">Other </w:t>
      </w:r>
      <w:r w:rsidRPr="000F6F31">
        <w:rPr>
          <w:sz w:val="22"/>
        </w:rPr>
        <w:t>l</w:t>
      </w:r>
      <w:r w:rsidRPr="000F6F31">
        <w:rPr>
          <w:i/>
          <w:iCs/>
          <w:sz w:val="22"/>
        </w:rPr>
        <w:t>ocations to be determined through SPG consultation</w:t>
      </w:r>
    </w:p>
    <w:p w:rsidR="000F6F31" w:rsidRPr="000F6F31" w:rsidRDefault="000F6F31" w:rsidP="000F6F31">
      <w:pPr>
        <w:rPr>
          <w:iCs/>
          <w:sz w:val="22"/>
        </w:rPr>
      </w:pPr>
      <w:r w:rsidRPr="000F6F31">
        <w:rPr>
          <w:iCs/>
          <w:sz w:val="22"/>
        </w:rPr>
        <w:t>In a third area</w:t>
      </w:r>
      <w:r>
        <w:rPr>
          <w:iCs/>
          <w:sz w:val="22"/>
        </w:rPr>
        <w:t xml:space="preserve"> </w:t>
      </w:r>
      <w:r w:rsidRPr="000F6F31">
        <w:rPr>
          <w:iCs/>
          <w:sz w:val="22"/>
        </w:rPr>
        <w:t xml:space="preserve">Offices and other CAZ strategic functions may be given </w:t>
      </w:r>
      <w:r w:rsidRPr="000F6F31">
        <w:rPr>
          <w:b/>
          <w:bCs/>
          <w:iCs/>
          <w:sz w:val="22"/>
        </w:rPr>
        <w:t>equal weight</w:t>
      </w:r>
      <w:r w:rsidRPr="000F6F31">
        <w:rPr>
          <w:iCs/>
          <w:sz w:val="22"/>
        </w:rPr>
        <w:t xml:space="preserve"> relative to new residential</w:t>
      </w:r>
      <w:r>
        <w:rPr>
          <w:iCs/>
          <w:sz w:val="22"/>
        </w:rPr>
        <w:t xml:space="preserve"> (Area C) </w:t>
      </w:r>
    </w:p>
    <w:p w:rsidR="00000000" w:rsidRPr="000F6F31" w:rsidRDefault="00753E08" w:rsidP="000F6F31">
      <w:pPr>
        <w:numPr>
          <w:ilvl w:val="0"/>
          <w:numId w:val="9"/>
        </w:numPr>
        <w:tabs>
          <w:tab w:val="clear" w:pos="720"/>
          <w:tab w:val="left" w:pos="737"/>
        </w:tabs>
        <w:rPr>
          <w:sz w:val="22"/>
        </w:rPr>
      </w:pPr>
      <w:r w:rsidRPr="000F6F31">
        <w:rPr>
          <w:sz w:val="22"/>
        </w:rPr>
        <w:t>Vauxhall, Nine Elms, Battersea Opportuni</w:t>
      </w:r>
      <w:r w:rsidRPr="000F6F31">
        <w:rPr>
          <w:sz w:val="22"/>
        </w:rPr>
        <w:t>ty Area</w:t>
      </w:r>
    </w:p>
    <w:p w:rsidR="00000000" w:rsidRPr="000F6F31" w:rsidRDefault="00753E08" w:rsidP="000F6F31">
      <w:pPr>
        <w:numPr>
          <w:ilvl w:val="0"/>
          <w:numId w:val="9"/>
        </w:numPr>
        <w:tabs>
          <w:tab w:val="clear" w:pos="720"/>
          <w:tab w:val="left" w:pos="737"/>
        </w:tabs>
        <w:rPr>
          <w:sz w:val="22"/>
        </w:rPr>
      </w:pPr>
      <w:r w:rsidRPr="000F6F31">
        <w:rPr>
          <w:sz w:val="22"/>
        </w:rPr>
        <w:t>Elephant &amp; Castle Opportunity Area</w:t>
      </w:r>
    </w:p>
    <w:p w:rsidR="00000000" w:rsidRPr="000F6F31" w:rsidRDefault="00753E08" w:rsidP="000F6F31">
      <w:pPr>
        <w:numPr>
          <w:ilvl w:val="0"/>
          <w:numId w:val="9"/>
        </w:numPr>
        <w:tabs>
          <w:tab w:val="clear" w:pos="720"/>
          <w:tab w:val="left" w:pos="737"/>
        </w:tabs>
        <w:rPr>
          <w:sz w:val="22"/>
        </w:rPr>
      </w:pPr>
      <w:r w:rsidRPr="000F6F31">
        <w:rPr>
          <w:sz w:val="22"/>
        </w:rPr>
        <w:t>Old Kent Road Opportunity Area (parts lying within CAZ)</w:t>
      </w:r>
    </w:p>
    <w:p w:rsidR="00000000" w:rsidRPr="000F6F31" w:rsidRDefault="00753E08" w:rsidP="000F6F31">
      <w:pPr>
        <w:numPr>
          <w:ilvl w:val="0"/>
          <w:numId w:val="9"/>
        </w:numPr>
        <w:tabs>
          <w:tab w:val="clear" w:pos="720"/>
          <w:tab w:val="left" w:pos="737"/>
        </w:tabs>
        <w:rPr>
          <w:sz w:val="22"/>
        </w:rPr>
      </w:pPr>
      <w:r w:rsidRPr="000F6F31">
        <w:rPr>
          <w:sz w:val="22"/>
        </w:rPr>
        <w:t>Predominantly residential neighbourhoods (with exceptions in appropriate circumstances – for example clusters of specialist CAZ strategic activities, SCAs, SPAs and CAZ Frontages)</w:t>
      </w:r>
    </w:p>
    <w:p w:rsidR="00000000" w:rsidRPr="000F6F31" w:rsidRDefault="00753E08" w:rsidP="000F6F31">
      <w:pPr>
        <w:numPr>
          <w:ilvl w:val="0"/>
          <w:numId w:val="9"/>
        </w:numPr>
        <w:tabs>
          <w:tab w:val="clear" w:pos="720"/>
          <w:tab w:val="left" w:pos="737"/>
        </w:tabs>
        <w:rPr>
          <w:sz w:val="22"/>
        </w:rPr>
      </w:pPr>
      <w:r w:rsidRPr="000F6F31">
        <w:rPr>
          <w:i/>
          <w:iCs/>
          <w:sz w:val="22"/>
        </w:rPr>
        <w:t xml:space="preserve">Other </w:t>
      </w:r>
      <w:r w:rsidRPr="000F6F31">
        <w:rPr>
          <w:sz w:val="22"/>
        </w:rPr>
        <w:t>l</w:t>
      </w:r>
      <w:r w:rsidRPr="000F6F31">
        <w:rPr>
          <w:i/>
          <w:iCs/>
          <w:sz w:val="22"/>
        </w:rPr>
        <w:t>ocations to be determined through SPG consultation</w:t>
      </w:r>
    </w:p>
    <w:p w:rsidR="000F6F31" w:rsidRPr="000F6F31" w:rsidRDefault="000F6F31" w:rsidP="000F6F31">
      <w:pPr>
        <w:tabs>
          <w:tab w:val="left" w:pos="737"/>
        </w:tabs>
        <w:rPr>
          <w:sz w:val="22"/>
        </w:rPr>
      </w:pPr>
    </w:p>
    <w:p w:rsidR="00000000" w:rsidRPr="006B1B31" w:rsidRDefault="00753E08" w:rsidP="006B1B31">
      <w:pPr>
        <w:rPr>
          <w:sz w:val="22"/>
        </w:rPr>
      </w:pPr>
      <w:r w:rsidRPr="006B1B31">
        <w:rPr>
          <w:sz w:val="22"/>
        </w:rPr>
        <w:t xml:space="preserve">Criteria to consider in local plan policies and planning decisions that involve the loss of office </w:t>
      </w:r>
      <w:proofErr w:type="spellStart"/>
      <w:r w:rsidRPr="006B1B31">
        <w:rPr>
          <w:sz w:val="22"/>
        </w:rPr>
        <w:t>floorspace</w:t>
      </w:r>
      <w:proofErr w:type="spellEnd"/>
      <w:r w:rsidRPr="006B1B31">
        <w:rPr>
          <w:sz w:val="22"/>
        </w:rPr>
        <w:t xml:space="preserve"> in CAZ and/or change of use to residential (para 1.3.10):</w:t>
      </w:r>
    </w:p>
    <w:p w:rsidR="00000000" w:rsidRPr="006B1B31" w:rsidRDefault="00753E08" w:rsidP="006B1B31">
      <w:pPr>
        <w:numPr>
          <w:ilvl w:val="0"/>
          <w:numId w:val="12"/>
        </w:numPr>
        <w:rPr>
          <w:sz w:val="22"/>
        </w:rPr>
      </w:pPr>
      <w:r w:rsidRPr="006B1B31">
        <w:rPr>
          <w:sz w:val="22"/>
        </w:rPr>
        <w:t>Whether office is suitable for long-term viable use</w:t>
      </w:r>
    </w:p>
    <w:p w:rsidR="00000000" w:rsidRPr="006B1B31" w:rsidRDefault="00753E08" w:rsidP="006B1B31">
      <w:pPr>
        <w:numPr>
          <w:ilvl w:val="0"/>
          <w:numId w:val="12"/>
        </w:numPr>
        <w:rPr>
          <w:sz w:val="22"/>
        </w:rPr>
      </w:pPr>
      <w:r w:rsidRPr="006B1B31">
        <w:rPr>
          <w:sz w:val="22"/>
        </w:rPr>
        <w:t>Whether there is viable long term demand</w:t>
      </w:r>
    </w:p>
    <w:p w:rsidR="00000000" w:rsidRPr="006B1B31" w:rsidRDefault="00753E08" w:rsidP="006B1B31">
      <w:pPr>
        <w:numPr>
          <w:ilvl w:val="0"/>
          <w:numId w:val="12"/>
        </w:numPr>
        <w:rPr>
          <w:sz w:val="22"/>
        </w:rPr>
      </w:pPr>
      <w:r w:rsidRPr="006B1B31">
        <w:rPr>
          <w:sz w:val="22"/>
        </w:rPr>
        <w:t xml:space="preserve">Whether there are strong economic reasons why the loss of office </w:t>
      </w:r>
      <w:proofErr w:type="spellStart"/>
      <w:r w:rsidRPr="006B1B31">
        <w:rPr>
          <w:sz w:val="22"/>
        </w:rPr>
        <w:t>floorspace</w:t>
      </w:r>
      <w:proofErr w:type="spellEnd"/>
      <w:r w:rsidRPr="006B1B31">
        <w:rPr>
          <w:sz w:val="22"/>
        </w:rPr>
        <w:t xml:space="preserve"> would </w:t>
      </w:r>
      <w:r w:rsidRPr="006B1B31">
        <w:rPr>
          <w:sz w:val="22"/>
        </w:rPr>
        <w:t>be inappropriate (</w:t>
      </w:r>
      <w:proofErr w:type="spellStart"/>
      <w:r w:rsidRPr="006B1B31">
        <w:rPr>
          <w:sz w:val="22"/>
        </w:rPr>
        <w:t>eg</w:t>
      </w:r>
      <w:proofErr w:type="spellEnd"/>
      <w:r w:rsidRPr="006B1B31">
        <w:rPr>
          <w:sz w:val="22"/>
        </w:rPr>
        <w:t xml:space="preserve"> proposal would undermine primary business function of CAZ or local defined market; prejudice potential to assemble sites for large office floorplates)</w:t>
      </w:r>
    </w:p>
    <w:p w:rsidR="00000000" w:rsidRPr="006B1B31" w:rsidRDefault="00753E08" w:rsidP="006B1B31">
      <w:pPr>
        <w:numPr>
          <w:ilvl w:val="0"/>
          <w:numId w:val="12"/>
        </w:numPr>
        <w:rPr>
          <w:sz w:val="22"/>
        </w:rPr>
      </w:pPr>
      <w:r w:rsidRPr="006B1B31">
        <w:rPr>
          <w:sz w:val="22"/>
        </w:rPr>
        <w:t>Whether introducti</w:t>
      </w:r>
      <w:r w:rsidRPr="006B1B31">
        <w:rPr>
          <w:sz w:val="22"/>
        </w:rPr>
        <w:t>on of residential would have adverse impact on existing mix of CAZ strategic functions.</w:t>
      </w:r>
    </w:p>
    <w:p w:rsidR="000F6F31" w:rsidRDefault="000F6F31" w:rsidP="00A54C05">
      <w:pPr>
        <w:rPr>
          <w:sz w:val="22"/>
        </w:rPr>
      </w:pPr>
    </w:p>
    <w:p w:rsidR="006B1B31" w:rsidRDefault="006B1B31" w:rsidP="00A54C05">
      <w:pPr>
        <w:rPr>
          <w:sz w:val="22"/>
        </w:rPr>
      </w:pPr>
      <w:r>
        <w:rPr>
          <w:sz w:val="22"/>
        </w:rPr>
        <w:t xml:space="preserve">The SPG proposes </w:t>
      </w:r>
      <w:r w:rsidRPr="006B1B31">
        <w:rPr>
          <w:sz w:val="22"/>
        </w:rPr>
        <w:t>Management of industrial capacity to meet distinct CAZ needs (section 1.8) and draft research findings</w:t>
      </w:r>
    </w:p>
    <w:p w:rsidR="000F6F31" w:rsidRDefault="006B1B31" w:rsidP="00A54C05">
      <w:pPr>
        <w:rPr>
          <w:sz w:val="22"/>
        </w:rPr>
      </w:pPr>
      <w:r w:rsidRPr="006B1B31">
        <w:rPr>
          <w:sz w:val="22"/>
        </w:rPr>
        <w:drawing>
          <wp:inline distT="0" distB="0" distL="0" distR="0" wp14:anchorId="40999D04" wp14:editId="6029843C">
            <wp:extent cx="5731510" cy="3958783"/>
            <wp:effectExtent l="0" t="0" r="2540" b="3810"/>
            <wp:docPr id="37892" name="Picture 2" descr="\\File6\hardata$\CPD\Projects by Strategies\INDUSTRY\2015 Industrial Land Supply and Economy\7 full draft\mapping jpgs\080_London’s Industrial Land Baseline_Draft Mapping 151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2" name="Picture 2" descr="\\File6\hardata$\CPD\Projects by Strategies\INDUSTRY\2015 Industrial Land Supply and Economy\7 full draft\mapping jpgs\080_London’s Industrial Land Baseline_Draft Mapping 151009-6.jpg"/>
                    <pic:cNvPicPr>
                      <a:picLocks noChangeAspect="1" noChangeArrowheads="1"/>
                    </pic:cNvPicPr>
                  </pic:nvPicPr>
                  <pic:blipFill>
                    <a:blip r:embed="rId35" cstate="print">
                      <a:extLst>
                        <a:ext uri="{28A0092B-C50C-407E-A947-70E740481C1C}">
                          <a14:useLocalDpi xmlns:a14="http://schemas.microsoft.com/office/drawing/2010/main" val="0"/>
                        </a:ext>
                      </a:extLst>
                    </a:blip>
                    <a:srcRect l="2785" t="3995" r="2930" b="3909"/>
                    <a:stretch>
                      <a:fillRect/>
                    </a:stretch>
                  </pic:blipFill>
                  <pic:spPr bwMode="auto">
                    <a:xfrm>
                      <a:off x="0" y="0"/>
                      <a:ext cx="5731510" cy="3958783"/>
                    </a:xfrm>
                    <a:prstGeom prst="rect">
                      <a:avLst/>
                    </a:prstGeom>
                    <a:noFill/>
                    <a:ln>
                      <a:noFill/>
                    </a:ln>
                    <a:extLst/>
                  </pic:spPr>
                </pic:pic>
              </a:graphicData>
            </a:graphic>
          </wp:inline>
        </w:drawing>
      </w:r>
    </w:p>
    <w:p w:rsidR="000A3419" w:rsidRDefault="000A3419" w:rsidP="00A54C05">
      <w:pPr>
        <w:rPr>
          <w:rStyle w:val="Hyperlink"/>
          <w:sz w:val="22"/>
        </w:rPr>
      </w:pPr>
      <w:r w:rsidRPr="00A54C05">
        <w:rPr>
          <w:sz w:val="22"/>
        </w:rPr>
        <w:t xml:space="preserve"> </w:t>
      </w:r>
    </w:p>
    <w:p w:rsidR="00A54C05" w:rsidRPr="000D31E0" w:rsidRDefault="006B1B31" w:rsidP="00A54C05">
      <w:pPr>
        <w:rPr>
          <w:sz w:val="22"/>
        </w:rPr>
      </w:pPr>
      <w:r w:rsidRPr="000D31E0">
        <w:rPr>
          <w:sz w:val="22"/>
        </w:rPr>
        <w:lastRenderedPageBreak/>
        <w:t>Section 2 of the SPG is concerned with the other CAZ functions. Such as tourism and hotels, retail.</w:t>
      </w:r>
    </w:p>
    <w:p w:rsidR="006B1B31" w:rsidRPr="000D31E0" w:rsidRDefault="006B1B31" w:rsidP="00A54C05">
      <w:pPr>
        <w:rPr>
          <w:sz w:val="22"/>
        </w:rPr>
      </w:pPr>
      <w:r w:rsidRPr="000D31E0">
        <w:rPr>
          <w:sz w:val="22"/>
        </w:rPr>
        <w:t>Section 3 considers heritage and contextual issues, Section 4 covers Housing and section 5 Transport movement and infrastructure plans.</w:t>
      </w:r>
    </w:p>
    <w:p w:rsidR="00A54C05" w:rsidRDefault="00A54C05" w:rsidP="00A54C05">
      <w:pPr>
        <w:rPr>
          <w:rStyle w:val="Hyperlink"/>
          <w:sz w:val="22"/>
        </w:rPr>
      </w:pPr>
    </w:p>
    <w:p w:rsidR="006B1B31" w:rsidRDefault="006B1B31" w:rsidP="00A54C05">
      <w:pPr>
        <w:rPr>
          <w:rStyle w:val="Hyperlink"/>
          <w:sz w:val="22"/>
          <w:u w:val="none"/>
        </w:rPr>
      </w:pPr>
      <w:r w:rsidRPr="006B1B31">
        <w:rPr>
          <w:color w:val="0000FF"/>
          <w:sz w:val="22"/>
        </w:rPr>
        <w:drawing>
          <wp:inline distT="0" distB="0" distL="0" distR="0" wp14:anchorId="0505BBFE" wp14:editId="4809BFC9">
            <wp:extent cx="5731510" cy="4051859"/>
            <wp:effectExtent l="0" t="0" r="2540" b="6350"/>
            <wp:docPr id="52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7" name="Picture 1"/>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1510" cy="4051859"/>
                    </a:xfrm>
                    <a:prstGeom prst="rect">
                      <a:avLst/>
                    </a:prstGeom>
                    <a:noFill/>
                    <a:ln>
                      <a:noFill/>
                    </a:ln>
                    <a:extLst/>
                  </pic:spPr>
                </pic:pic>
              </a:graphicData>
            </a:graphic>
          </wp:inline>
        </w:drawing>
      </w:r>
    </w:p>
    <w:p w:rsidR="006B1B31" w:rsidRPr="00F44DA5" w:rsidRDefault="006B1B31" w:rsidP="00A54C05"/>
    <w:p w:rsidR="00F44DA5" w:rsidRPr="00F44DA5" w:rsidRDefault="00F44DA5" w:rsidP="00F44DA5">
      <w:pPr>
        <w:rPr>
          <w:sz w:val="22"/>
        </w:rPr>
      </w:pPr>
      <w:r w:rsidRPr="00F44DA5">
        <w:rPr>
          <w:sz w:val="22"/>
        </w:rPr>
        <w:t xml:space="preserve">CAZ Opportunity Areas are both within and outside the area. </w:t>
      </w:r>
    </w:p>
    <w:p w:rsidR="00F44DA5" w:rsidRDefault="00F44DA5" w:rsidP="00A54C05">
      <w:pPr>
        <w:rPr>
          <w:rStyle w:val="Hyperlink"/>
          <w:sz w:val="22"/>
          <w:u w:val="none"/>
        </w:rPr>
      </w:pPr>
    </w:p>
    <w:p w:rsidR="00203387" w:rsidRDefault="00203387" w:rsidP="00A54C05">
      <w:pPr>
        <w:rPr>
          <w:sz w:val="22"/>
          <w:szCs w:val="22"/>
        </w:rPr>
      </w:pPr>
      <w:r w:rsidRPr="00203387">
        <w:rPr>
          <w:sz w:val="22"/>
          <w:szCs w:val="22"/>
        </w:rPr>
        <w:t xml:space="preserve">Small office growth is taking place notably in emerging new clusters South Bank, </w:t>
      </w:r>
      <w:proofErr w:type="spellStart"/>
      <w:r w:rsidRPr="00203387">
        <w:rPr>
          <w:sz w:val="22"/>
          <w:szCs w:val="22"/>
        </w:rPr>
        <w:t>Clerkenwell</w:t>
      </w:r>
      <w:proofErr w:type="spellEnd"/>
      <w:r w:rsidRPr="00203387">
        <w:rPr>
          <w:sz w:val="22"/>
          <w:szCs w:val="22"/>
        </w:rPr>
        <w:t xml:space="preserve"> etc.</w:t>
      </w:r>
    </w:p>
    <w:p w:rsidR="00203387" w:rsidRDefault="00203387" w:rsidP="00A54C05">
      <w:pPr>
        <w:rPr>
          <w:sz w:val="22"/>
          <w:szCs w:val="22"/>
        </w:rPr>
      </w:pPr>
    </w:p>
    <w:p w:rsidR="00203387" w:rsidRDefault="00203387" w:rsidP="00A54C05">
      <w:pPr>
        <w:rPr>
          <w:sz w:val="22"/>
          <w:szCs w:val="22"/>
        </w:rPr>
      </w:pPr>
    </w:p>
    <w:p w:rsidR="006B1B31" w:rsidRDefault="006B1B31" w:rsidP="00A54C05">
      <w:pPr>
        <w:rPr>
          <w:rStyle w:val="Hyperlink"/>
          <w:sz w:val="22"/>
          <w:u w:val="none"/>
        </w:rPr>
      </w:pPr>
      <w:r>
        <w:rPr>
          <w:noProof/>
          <w:color w:val="0000FF"/>
          <w:sz w:val="22"/>
          <w:lang w:eastAsia="en-GB"/>
        </w:rPr>
        <w:lastRenderedPageBreak/>
        <w:drawing>
          <wp:inline distT="0" distB="0" distL="0" distR="0">
            <wp:extent cx="5724525" cy="405765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4525" cy="4057650"/>
                    </a:xfrm>
                    <a:prstGeom prst="rect">
                      <a:avLst/>
                    </a:prstGeom>
                    <a:noFill/>
                    <a:ln>
                      <a:noFill/>
                    </a:ln>
                  </pic:spPr>
                </pic:pic>
              </a:graphicData>
            </a:graphic>
          </wp:inline>
        </w:drawing>
      </w:r>
    </w:p>
    <w:p w:rsidR="00AA6705" w:rsidRDefault="00AA6705" w:rsidP="00A54C05">
      <w:pPr>
        <w:rPr>
          <w:rStyle w:val="Hyperlink"/>
          <w:sz w:val="22"/>
          <w:u w:val="none"/>
        </w:rPr>
      </w:pPr>
    </w:p>
    <w:p w:rsidR="00AA6705" w:rsidRPr="00AA6705" w:rsidRDefault="00AA6705" w:rsidP="00A54C05">
      <w:pPr>
        <w:rPr>
          <w:sz w:val="22"/>
          <w:szCs w:val="22"/>
        </w:rPr>
      </w:pPr>
      <w:r w:rsidRPr="00AA6705">
        <w:rPr>
          <w:sz w:val="22"/>
          <w:szCs w:val="22"/>
        </w:rPr>
        <w:t>Michael Coupe suggested that there was insufficient capacity in CAZ for the necessary growth to take place, not</w:t>
      </w:r>
      <w:r>
        <w:rPr>
          <w:sz w:val="22"/>
          <w:szCs w:val="22"/>
        </w:rPr>
        <w:t>a</w:t>
      </w:r>
      <w:r w:rsidRPr="00AA6705">
        <w:rPr>
          <w:sz w:val="22"/>
          <w:szCs w:val="22"/>
        </w:rPr>
        <w:t>bly by conversion from office to residential of which only 27% has so far taken place, the rest has been waiting for a greater period of certainty. Meanwhile it is difficult to persuade investors that their money is safe.</w:t>
      </w:r>
    </w:p>
    <w:p w:rsidR="00AA6705" w:rsidRPr="00AA6705" w:rsidRDefault="00AA6705" w:rsidP="00A54C05">
      <w:pPr>
        <w:rPr>
          <w:sz w:val="22"/>
          <w:szCs w:val="22"/>
        </w:rPr>
      </w:pPr>
    </w:p>
    <w:p w:rsidR="00AA6705" w:rsidRDefault="00AA6705" w:rsidP="00A54C05">
      <w:pPr>
        <w:rPr>
          <w:sz w:val="22"/>
          <w:szCs w:val="22"/>
        </w:rPr>
      </w:pPr>
      <w:r w:rsidRPr="00AA6705">
        <w:rPr>
          <w:sz w:val="22"/>
          <w:szCs w:val="22"/>
        </w:rPr>
        <w:t>Brian Waters said there is a shortage of supply and so this increases the opportunity for value increases.</w:t>
      </w:r>
    </w:p>
    <w:p w:rsidR="00AA6705" w:rsidRDefault="00AA6705" w:rsidP="00A54C05">
      <w:pPr>
        <w:rPr>
          <w:sz w:val="22"/>
          <w:szCs w:val="22"/>
        </w:rPr>
      </w:pPr>
    </w:p>
    <w:p w:rsidR="00AA6705" w:rsidRPr="00AA6705" w:rsidRDefault="00AA6705" w:rsidP="00A54C05">
      <w:pPr>
        <w:rPr>
          <w:sz w:val="22"/>
          <w:szCs w:val="22"/>
        </w:rPr>
      </w:pPr>
      <w:r>
        <w:rPr>
          <w:sz w:val="22"/>
          <w:szCs w:val="22"/>
        </w:rPr>
        <w:t xml:space="preserve">Peter </w:t>
      </w:r>
      <w:proofErr w:type="spellStart"/>
      <w:r>
        <w:rPr>
          <w:sz w:val="22"/>
          <w:szCs w:val="22"/>
        </w:rPr>
        <w:t>Eversden</w:t>
      </w:r>
      <w:proofErr w:type="spellEnd"/>
      <w:r>
        <w:rPr>
          <w:sz w:val="22"/>
          <w:szCs w:val="22"/>
        </w:rPr>
        <w:t xml:space="preserve"> said he could not understand why Ministers wish to interfere with London Plan policies and standards. </w:t>
      </w:r>
      <w:proofErr w:type="gramStart"/>
      <w:r>
        <w:rPr>
          <w:sz w:val="22"/>
          <w:szCs w:val="22"/>
        </w:rPr>
        <w:t>The better the plan the better the chance of realising it.</w:t>
      </w:r>
      <w:proofErr w:type="gramEnd"/>
      <w:r>
        <w:rPr>
          <w:sz w:val="22"/>
          <w:szCs w:val="22"/>
        </w:rPr>
        <w:t xml:space="preserve"> Meanwhile the powers of local authorities to implement their plans are limited </w:t>
      </w:r>
      <w:r w:rsidR="005152A0">
        <w:rPr>
          <w:sz w:val="22"/>
          <w:szCs w:val="22"/>
        </w:rPr>
        <w:t>and the market rules.</w:t>
      </w:r>
    </w:p>
    <w:p w:rsidR="00AA6705" w:rsidRPr="00AA6705" w:rsidRDefault="00AA6705" w:rsidP="00A54C05">
      <w:pPr>
        <w:rPr>
          <w:szCs w:val="22"/>
        </w:rPr>
      </w:pPr>
    </w:p>
    <w:p w:rsidR="00C87141" w:rsidRDefault="00C87141" w:rsidP="000D31E0">
      <w:pPr>
        <w:rPr>
          <w:rStyle w:val="Hyperlink"/>
          <w:sz w:val="22"/>
        </w:rPr>
      </w:pPr>
      <w:r>
        <w:rPr>
          <w:b/>
          <w:sz w:val="22"/>
        </w:rPr>
        <w:t xml:space="preserve">d. </w:t>
      </w:r>
      <w:r w:rsidR="000A3419" w:rsidRPr="00C87141">
        <w:rPr>
          <w:b/>
          <w:sz w:val="22"/>
        </w:rPr>
        <w:t>LPDF and London Society: Building a Relationship? A Discussion led by the Chairman and Jonathan Manns.</w:t>
      </w:r>
      <w:r w:rsidR="000A3419" w:rsidRPr="000D31E0">
        <w:rPr>
          <w:sz w:val="22"/>
        </w:rPr>
        <w:t xml:space="preserve"> </w:t>
      </w:r>
      <w:hyperlink r:id="rId38" w:history="1">
        <w:r w:rsidR="000A3419" w:rsidRPr="000D31E0">
          <w:rPr>
            <w:rStyle w:val="Hyperlink"/>
            <w:sz w:val="22"/>
          </w:rPr>
          <w:t>http://www.londonsociety.org.uk/about/</w:t>
        </w:r>
      </w:hyperlink>
      <w:r w:rsidR="000A3419" w:rsidRPr="000D31E0">
        <w:rPr>
          <w:rStyle w:val="Hyperlink"/>
          <w:sz w:val="22"/>
        </w:rPr>
        <w:t xml:space="preserve"> </w:t>
      </w:r>
    </w:p>
    <w:p w:rsidR="00C87141" w:rsidRDefault="00C87141" w:rsidP="000D31E0">
      <w:pPr>
        <w:rPr>
          <w:rStyle w:val="Hyperlink"/>
          <w:sz w:val="22"/>
        </w:rPr>
      </w:pPr>
    </w:p>
    <w:p w:rsidR="000A3419" w:rsidRPr="00EB3CA5" w:rsidRDefault="00C87141" w:rsidP="000D31E0">
      <w:pPr>
        <w:rPr>
          <w:sz w:val="22"/>
          <w:szCs w:val="22"/>
        </w:rPr>
      </w:pPr>
      <w:r w:rsidRPr="00EB3CA5">
        <w:rPr>
          <w:sz w:val="22"/>
          <w:szCs w:val="22"/>
        </w:rPr>
        <w:t>There was discussion of a paper prepared following discussion between The London Society and Forum Chairman and Secretary. This was circulated to</w:t>
      </w:r>
      <w:r w:rsidR="000A3419" w:rsidRPr="00EB3CA5">
        <w:rPr>
          <w:sz w:val="22"/>
          <w:szCs w:val="22"/>
        </w:rPr>
        <w:t xml:space="preserve"> </w:t>
      </w:r>
      <w:r w:rsidRPr="00EB3CA5">
        <w:rPr>
          <w:sz w:val="22"/>
          <w:szCs w:val="22"/>
        </w:rPr>
        <w:t xml:space="preserve">Forum members prior to the meeting. </w:t>
      </w:r>
      <w:r w:rsidR="00EB3CA5" w:rsidRPr="00EB3CA5">
        <w:rPr>
          <w:sz w:val="22"/>
          <w:szCs w:val="22"/>
        </w:rPr>
        <w:t>There was no dissent from its general thrust by members unable to attend the 7th December meeting and the discussion at the meeting resulted in clear support for the proposal</w:t>
      </w:r>
      <w:r w:rsidR="00EB3CA5">
        <w:rPr>
          <w:sz w:val="22"/>
          <w:szCs w:val="22"/>
        </w:rPr>
        <w:t>. Inevitably the relationship should be allowed to evolve to see how it works in practice.</w:t>
      </w:r>
      <w:r w:rsidR="00EB3CA5" w:rsidRPr="00EB3CA5">
        <w:rPr>
          <w:sz w:val="22"/>
          <w:szCs w:val="22"/>
        </w:rPr>
        <w:t xml:space="preserve"> </w:t>
      </w:r>
    </w:p>
    <w:p w:rsidR="00EB3CA5" w:rsidRPr="00EB3CA5" w:rsidRDefault="00EB3CA5" w:rsidP="000D31E0">
      <w:pPr>
        <w:rPr>
          <w:sz w:val="22"/>
          <w:szCs w:val="22"/>
        </w:rPr>
      </w:pPr>
    </w:p>
    <w:p w:rsidR="00EB3CA5" w:rsidRPr="00EB3CA5" w:rsidRDefault="00EB3CA5" w:rsidP="000D31E0">
      <w:pPr>
        <w:rPr>
          <w:sz w:val="22"/>
          <w:szCs w:val="22"/>
        </w:rPr>
      </w:pPr>
      <w:r w:rsidRPr="00EB3CA5">
        <w:rPr>
          <w:sz w:val="22"/>
          <w:szCs w:val="22"/>
        </w:rPr>
        <w:t>The resulting</w:t>
      </w:r>
      <w:r>
        <w:rPr>
          <w:sz w:val="22"/>
          <w:szCs w:val="22"/>
        </w:rPr>
        <w:t xml:space="preserve"> agreed</w:t>
      </w:r>
      <w:r w:rsidRPr="00EB3CA5">
        <w:rPr>
          <w:sz w:val="22"/>
          <w:szCs w:val="22"/>
        </w:rPr>
        <w:t xml:space="preserve"> text is as follows</w:t>
      </w:r>
      <w:r>
        <w:rPr>
          <w:sz w:val="22"/>
          <w:szCs w:val="22"/>
        </w:rPr>
        <w:t xml:space="preserve"> to be agreed by the London Society Executive on Monday 14</w:t>
      </w:r>
      <w:r w:rsidRPr="00EB3CA5">
        <w:rPr>
          <w:sz w:val="22"/>
          <w:szCs w:val="22"/>
          <w:vertAlign w:val="superscript"/>
        </w:rPr>
        <w:t>th</w:t>
      </w:r>
      <w:r>
        <w:rPr>
          <w:sz w:val="22"/>
          <w:szCs w:val="22"/>
        </w:rPr>
        <w:t xml:space="preserve"> December 2015:</w:t>
      </w:r>
    </w:p>
    <w:p w:rsidR="00EB3CA5" w:rsidRDefault="00EB3CA5" w:rsidP="000D31E0">
      <w:pPr>
        <w:rPr>
          <w:rStyle w:val="Hyperlink"/>
        </w:rPr>
      </w:pPr>
    </w:p>
    <w:p w:rsidR="00EB3CA5" w:rsidRDefault="00EB3CA5" w:rsidP="00EB3CA5">
      <w:pPr>
        <w:pStyle w:val="BodyA"/>
      </w:pPr>
      <w:r>
        <w:rPr>
          <w:rFonts w:ascii="Arial" w:hAnsi="Arial"/>
          <w:b/>
          <w:bCs/>
          <w:u w:val="single"/>
        </w:rPr>
        <w:t>The London Society and the London Planning &amp; Development Forum</w:t>
      </w:r>
      <w:r>
        <w:rPr>
          <w:rFonts w:ascii="Arial Unicode MS" w:eastAsia="Arial Unicode MS" w:hAnsi="Arial Unicode MS" w:cs="Arial Unicode MS" w:hint="eastAsia"/>
          <w:u w:val="single"/>
        </w:rPr>
        <w:br/>
      </w:r>
    </w:p>
    <w:p w:rsidR="00EB3CA5" w:rsidRPr="00EB3CA5" w:rsidRDefault="00EB3CA5" w:rsidP="00EB3CA5">
      <w:pPr>
        <w:pStyle w:val="BodyA"/>
        <w:rPr>
          <w:rFonts w:ascii="Times New Roman" w:eastAsia="Times New Roman" w:hAnsi="Times New Roman" w:cs="Times New Roman"/>
          <w:b/>
          <w:color w:val="auto"/>
          <w:lang w:val="en-GB" w:eastAsia="en-US"/>
        </w:rPr>
      </w:pPr>
      <w:r w:rsidRPr="00EB3CA5">
        <w:rPr>
          <w:rFonts w:ascii="Times New Roman" w:eastAsia="Times New Roman" w:hAnsi="Times New Roman" w:cs="Times New Roman"/>
          <w:b/>
          <w:color w:val="auto"/>
          <w:lang w:val="en-GB" w:eastAsia="en-US"/>
        </w:rPr>
        <w:t>AIM</w:t>
      </w:r>
    </w:p>
    <w:p w:rsidR="00EB3CA5" w:rsidRPr="00EB3CA5" w:rsidRDefault="00EB3CA5" w:rsidP="00EB3CA5">
      <w:pPr>
        <w:pStyle w:val="BodyA"/>
        <w:rPr>
          <w:rFonts w:ascii="Times New Roman" w:eastAsia="Times New Roman" w:hAnsi="Times New Roman" w:cs="Times New Roman"/>
          <w:color w:val="auto"/>
          <w:lang w:val="en-GB" w:eastAsia="en-US"/>
        </w:rPr>
      </w:pPr>
      <w:r w:rsidRPr="00EB3CA5">
        <w:rPr>
          <w:rFonts w:ascii="Times New Roman" w:eastAsia="Times New Roman" w:hAnsi="Times New Roman" w:cs="Times New Roman"/>
          <w:color w:val="auto"/>
          <w:lang w:val="en-GB" w:eastAsia="en-US"/>
        </w:rPr>
        <w:lastRenderedPageBreak/>
        <w:t>To support the London Society aim of "Careful consideration of the development of the Capital city".</w:t>
      </w:r>
    </w:p>
    <w:p w:rsidR="00EB3CA5" w:rsidRDefault="00EB3CA5" w:rsidP="00EB3CA5">
      <w:pPr>
        <w:pStyle w:val="BodyA"/>
      </w:pPr>
      <w:r>
        <w:rPr>
          <w:rFonts w:ascii="Arial" w:hAnsi="Arial"/>
          <w:b/>
          <w:bCs/>
          <w:u w:val="single"/>
          <w:lang w:val="fr-FR"/>
        </w:rPr>
        <w:t>Motion</w:t>
      </w:r>
    </w:p>
    <w:p w:rsidR="00EB3CA5" w:rsidRDefault="00EB3CA5" w:rsidP="00EB3CA5">
      <w:pPr>
        <w:pStyle w:val="BodyA"/>
      </w:pPr>
      <w:proofErr w:type="gramStart"/>
      <w:r>
        <w:rPr>
          <w:rFonts w:ascii="Arial" w:hAnsi="Arial"/>
        </w:rPr>
        <w:t>To establish a formal association between the London Planning and Development Forum [the Forum] and The London Society.</w:t>
      </w:r>
      <w:proofErr w:type="gramEnd"/>
    </w:p>
    <w:p w:rsidR="00EB3CA5" w:rsidRDefault="00EB3CA5" w:rsidP="00EB3CA5">
      <w:pPr>
        <w:pStyle w:val="BodyA"/>
      </w:pPr>
      <w:proofErr w:type="spellStart"/>
      <w:r>
        <w:rPr>
          <w:rFonts w:ascii="Arial" w:hAnsi="Arial"/>
          <w:b/>
          <w:bCs/>
          <w:u w:val="single"/>
          <w:lang w:val="fr-FR"/>
        </w:rPr>
        <w:t>Context</w:t>
      </w:r>
      <w:proofErr w:type="spellEnd"/>
    </w:p>
    <w:p w:rsidR="00EB3CA5" w:rsidRDefault="00EB3CA5" w:rsidP="00EB3CA5">
      <w:pPr>
        <w:pStyle w:val="BodyA"/>
      </w:pPr>
      <w:r>
        <w:rPr>
          <w:rFonts w:ascii="Arial" w:hAnsi="Arial"/>
        </w:rPr>
        <w:t xml:space="preserve">The Forum is perceived by some as being in need of reinvigoration. The London Society was in this position from 2012-2014 and has since been successfully re-launched, with an active events </w:t>
      </w:r>
      <w:proofErr w:type="spellStart"/>
      <w:r>
        <w:rPr>
          <w:rFonts w:ascii="Arial" w:hAnsi="Arial"/>
        </w:rPr>
        <w:t>programme</w:t>
      </w:r>
      <w:proofErr w:type="spellEnd"/>
      <w:r>
        <w:rPr>
          <w:rFonts w:ascii="Arial" w:hAnsi="Arial"/>
        </w:rPr>
        <w:t xml:space="preserve"> and high quality Journal. It also provides the Secretariat for the recently launched All Party Parliamentary Group for London’s Planning and Built Environment. Both </w:t>
      </w:r>
      <w:proofErr w:type="spellStart"/>
      <w:r>
        <w:rPr>
          <w:rFonts w:ascii="Arial" w:hAnsi="Arial"/>
        </w:rPr>
        <w:t>organisations</w:t>
      </w:r>
      <w:proofErr w:type="spellEnd"/>
      <w:r>
        <w:rPr>
          <w:rFonts w:ascii="Arial" w:hAnsi="Arial"/>
        </w:rPr>
        <w:t xml:space="preserve"> are keen to extend their influence and reach.</w:t>
      </w:r>
    </w:p>
    <w:p w:rsidR="00EB3CA5" w:rsidRDefault="00EB3CA5" w:rsidP="00EB3CA5">
      <w:pPr>
        <w:pStyle w:val="BodyA"/>
      </w:pPr>
      <w:r>
        <w:rPr>
          <w:rFonts w:ascii="Arial" w:hAnsi="Arial"/>
          <w:b/>
          <w:bCs/>
          <w:u w:val="single"/>
        </w:rPr>
        <w:t>Proposal</w:t>
      </w:r>
    </w:p>
    <w:p w:rsidR="00EB3CA5" w:rsidRDefault="00EB3CA5" w:rsidP="00EB3CA5">
      <w:pPr>
        <w:pStyle w:val="BodyA"/>
      </w:pPr>
      <w:r>
        <w:rPr>
          <w:rFonts w:ascii="Arial" w:hAnsi="Arial"/>
        </w:rPr>
        <w:t>The LPDF would become an 'Associated Forum' of the London Society, which would provide it with an administrative home and platform from which to reach out to those interested in the built environment.</w:t>
      </w:r>
    </w:p>
    <w:p w:rsidR="00EB3CA5" w:rsidRDefault="00EB3CA5" w:rsidP="00EB3CA5">
      <w:pPr>
        <w:pStyle w:val="ListParagraph"/>
        <w:numPr>
          <w:ilvl w:val="0"/>
          <w:numId w:val="13"/>
        </w:numPr>
        <w:spacing w:after="200" w:line="276" w:lineRule="auto"/>
        <w:contextualSpacing w:val="0"/>
        <w:rPr>
          <w:rFonts w:ascii="Arial" w:hAnsi="Arial"/>
        </w:rPr>
      </w:pPr>
      <w:r>
        <w:rPr>
          <w:rFonts w:ascii="Arial" w:hAnsi="Arial"/>
          <w:b/>
          <w:bCs/>
        </w:rPr>
        <w:t>Structure:</w:t>
      </w:r>
      <w:r>
        <w:rPr>
          <w:rFonts w:ascii="Arial" w:hAnsi="Arial"/>
        </w:rPr>
        <w:t xml:space="preserve"> The LPDF would continue to operate as currently, associated with the National Planning Forum, independently appointing its Officers. Funding for the LPDF would also continue as currently organised. Planning in London would be maintained as a separate publication, subsidised by subscriptions to the LPDF. The London Society may provide some administrative support to the Forum as appropriate and available.</w:t>
      </w:r>
    </w:p>
    <w:p w:rsidR="00EB3CA5" w:rsidRDefault="00EB3CA5" w:rsidP="00EB3CA5">
      <w:pPr>
        <w:pStyle w:val="ListParagraph"/>
        <w:numPr>
          <w:ilvl w:val="0"/>
          <w:numId w:val="13"/>
        </w:numPr>
        <w:spacing w:after="200" w:line="276" w:lineRule="auto"/>
        <w:contextualSpacing w:val="0"/>
        <w:rPr>
          <w:rFonts w:ascii="Arial" w:hAnsi="Arial"/>
        </w:rPr>
      </w:pPr>
      <w:r>
        <w:rPr>
          <w:rFonts w:ascii="Arial" w:hAnsi="Arial"/>
          <w:b/>
          <w:bCs/>
        </w:rPr>
        <w:t>Relationship:</w:t>
      </w:r>
      <w:r>
        <w:rPr>
          <w:rFonts w:ascii="Arial" w:hAnsi="Arial"/>
        </w:rPr>
        <w:t xml:space="preserve"> Officers would liaise with the London Society as appropriate to agree items for future agenda. Members of the LPDF would be able to attend the APPG to which the Society is Secretariat. Corporate Members of the Society will be encouraged to join and to attend the LPDF.</w:t>
      </w:r>
    </w:p>
    <w:p w:rsidR="00EB3CA5" w:rsidRDefault="00EB3CA5" w:rsidP="00EB3CA5">
      <w:pPr>
        <w:pStyle w:val="ListParagraph"/>
        <w:numPr>
          <w:ilvl w:val="0"/>
          <w:numId w:val="13"/>
        </w:numPr>
        <w:spacing w:after="200" w:line="276" w:lineRule="auto"/>
        <w:contextualSpacing w:val="0"/>
        <w:rPr>
          <w:rFonts w:ascii="Arial" w:hAnsi="Arial"/>
        </w:rPr>
      </w:pPr>
      <w:r>
        <w:rPr>
          <w:rFonts w:ascii="Arial" w:hAnsi="Arial"/>
        </w:rPr>
        <w:t>The London Society will become a member of the Forum.</w:t>
      </w:r>
    </w:p>
    <w:p w:rsidR="00EB3CA5" w:rsidRDefault="00EB3CA5" w:rsidP="00EB3CA5">
      <w:pPr>
        <w:pStyle w:val="ListParagraph"/>
        <w:numPr>
          <w:ilvl w:val="0"/>
          <w:numId w:val="13"/>
        </w:numPr>
        <w:spacing w:after="200" w:line="276" w:lineRule="auto"/>
        <w:contextualSpacing w:val="0"/>
        <w:rPr>
          <w:rFonts w:ascii="Arial" w:hAnsi="Arial"/>
        </w:rPr>
      </w:pPr>
      <w:r>
        <w:rPr>
          <w:rFonts w:ascii="Arial" w:hAnsi="Arial"/>
        </w:rPr>
        <w:t>Forum members are to be encouraged to join the London Society in a personal capacity.</w:t>
      </w:r>
    </w:p>
    <w:p w:rsidR="00EB3CA5" w:rsidRDefault="00EB3CA5" w:rsidP="00EB3CA5">
      <w:pPr>
        <w:pStyle w:val="ListParagraph"/>
        <w:numPr>
          <w:ilvl w:val="0"/>
          <w:numId w:val="13"/>
        </w:numPr>
        <w:spacing w:after="200" w:line="276" w:lineRule="auto"/>
        <w:contextualSpacing w:val="0"/>
        <w:rPr>
          <w:rFonts w:ascii="Arial" w:hAnsi="Arial"/>
        </w:rPr>
      </w:pPr>
      <w:r>
        <w:rPr>
          <w:rFonts w:ascii="Arial" w:hAnsi="Arial"/>
        </w:rPr>
        <w:t>The appointment of the chairman of the Forum will remain the responsibility of RIBA London Region.</w:t>
      </w:r>
    </w:p>
    <w:p w:rsidR="00EB3CA5" w:rsidRDefault="00EB3CA5" w:rsidP="00EB3CA5">
      <w:pPr>
        <w:pStyle w:val="ListParagraph"/>
        <w:numPr>
          <w:ilvl w:val="0"/>
          <w:numId w:val="13"/>
        </w:numPr>
        <w:spacing w:after="200" w:line="276" w:lineRule="auto"/>
        <w:contextualSpacing w:val="0"/>
        <w:rPr>
          <w:rFonts w:ascii="Arial" w:hAnsi="Arial"/>
        </w:rPr>
      </w:pPr>
      <w:r>
        <w:rPr>
          <w:rFonts w:ascii="Arial" w:hAnsi="Arial"/>
          <w:b/>
          <w:bCs/>
        </w:rPr>
        <w:t>Journals</w:t>
      </w:r>
      <w:r>
        <w:rPr>
          <w:rFonts w:ascii="Arial" w:hAnsi="Arial"/>
        </w:rPr>
        <w:t>: London Society will make the link to issues of</w:t>
      </w:r>
      <w:r>
        <w:rPr>
          <w:rFonts w:ascii="Arial" w:hAnsi="Arial"/>
          <w:i/>
          <w:iCs/>
        </w:rPr>
        <w:t xml:space="preserve"> Planning in London</w:t>
      </w:r>
      <w:r>
        <w:rPr>
          <w:rFonts w:ascii="Arial" w:hAnsi="Arial"/>
        </w:rPr>
        <w:t xml:space="preserve">, journal of the LP&amp;DF, known to its members by newsletter and website using its open subscription; </w:t>
      </w:r>
      <w:proofErr w:type="spellStart"/>
      <w:r>
        <w:rPr>
          <w:rFonts w:ascii="Arial" w:hAnsi="Arial"/>
          <w:i/>
          <w:iCs/>
        </w:rPr>
        <w:t>PiL</w:t>
      </w:r>
      <w:proofErr w:type="spellEnd"/>
      <w:r>
        <w:rPr>
          <w:rFonts w:ascii="Arial" w:hAnsi="Arial"/>
        </w:rPr>
        <w:t xml:space="preserve"> is an independent private publishing company (Land Research Unit Ltd owned by Brian Waters, Paul Finch and Lee </w:t>
      </w:r>
      <w:proofErr w:type="spellStart"/>
      <w:r>
        <w:rPr>
          <w:rFonts w:ascii="Arial" w:hAnsi="Arial"/>
        </w:rPr>
        <w:t>Mallett</w:t>
      </w:r>
      <w:proofErr w:type="spellEnd"/>
      <w:r>
        <w:rPr>
          <w:rFonts w:ascii="Arial" w:hAnsi="Arial"/>
        </w:rPr>
        <w:t xml:space="preserve">) which will continue to be free to publish the proceedings of the Forum. There will be established an informal editorial liaison between </w:t>
      </w:r>
      <w:proofErr w:type="spellStart"/>
      <w:r>
        <w:rPr>
          <w:rFonts w:ascii="Arial" w:hAnsi="Arial"/>
          <w:i/>
          <w:iCs/>
        </w:rPr>
        <w:t>PiL</w:t>
      </w:r>
      <w:proofErr w:type="spellEnd"/>
      <w:r>
        <w:rPr>
          <w:rFonts w:ascii="Arial" w:hAnsi="Arial"/>
        </w:rPr>
        <w:t xml:space="preserve"> and the </w:t>
      </w:r>
      <w:r>
        <w:rPr>
          <w:rFonts w:ascii="Arial" w:hAnsi="Arial"/>
          <w:i/>
          <w:iCs/>
        </w:rPr>
        <w:t>Journal of the London Society</w:t>
      </w:r>
      <w:r>
        <w:rPr>
          <w:rFonts w:ascii="Arial" w:hAnsi="Arial"/>
        </w:rPr>
        <w:t>. Scope for advertorial and editorial contributions would exist as a reciprocal arrangement between the two organisations respective publications.</w:t>
      </w:r>
    </w:p>
    <w:p w:rsidR="00EB3CA5" w:rsidRDefault="00EB3CA5" w:rsidP="00EB3CA5">
      <w:pPr>
        <w:pStyle w:val="ListParagraph"/>
        <w:numPr>
          <w:ilvl w:val="0"/>
          <w:numId w:val="13"/>
        </w:numPr>
        <w:spacing w:after="200" w:line="276" w:lineRule="auto"/>
        <w:contextualSpacing w:val="0"/>
        <w:rPr>
          <w:rFonts w:ascii="Arial" w:hAnsi="Arial"/>
        </w:rPr>
      </w:pPr>
      <w:r>
        <w:rPr>
          <w:rFonts w:ascii="Arial" w:hAnsi="Arial"/>
          <w:b/>
          <w:bCs/>
        </w:rPr>
        <w:t>Forum</w:t>
      </w:r>
      <w:r>
        <w:rPr>
          <w:rFonts w:ascii="Arial" w:hAnsi="Arial"/>
        </w:rPr>
        <w:t xml:space="preserve"> </w:t>
      </w:r>
      <w:r>
        <w:rPr>
          <w:rFonts w:ascii="Arial" w:hAnsi="Arial"/>
          <w:b/>
          <w:bCs/>
        </w:rPr>
        <w:t>Meetings</w:t>
      </w:r>
      <w:r>
        <w:rPr>
          <w:rFonts w:ascii="Arial" w:hAnsi="Arial"/>
        </w:rPr>
        <w:t>: London Society members will be notified of and invited to attend Forum meetings.</w:t>
      </w:r>
    </w:p>
    <w:p w:rsidR="00EB3CA5" w:rsidRPr="00162F42" w:rsidRDefault="00EB3CA5" w:rsidP="000D31E0">
      <w:pPr>
        <w:rPr>
          <w:rStyle w:val="Hyperlink"/>
        </w:rPr>
      </w:pPr>
    </w:p>
    <w:p w:rsidR="000A3419" w:rsidRPr="00ED77D2" w:rsidRDefault="000A3419" w:rsidP="000A3419">
      <w:pPr>
        <w:pStyle w:val="ListParagraph"/>
        <w:rPr>
          <w:sz w:val="22"/>
        </w:rPr>
      </w:pPr>
    </w:p>
    <w:p w:rsidR="00EB3CA5" w:rsidRPr="00EB3CA5" w:rsidRDefault="000A3419" w:rsidP="000A3419">
      <w:pPr>
        <w:pStyle w:val="ListParagraph"/>
        <w:numPr>
          <w:ilvl w:val="0"/>
          <w:numId w:val="1"/>
        </w:numPr>
        <w:contextualSpacing w:val="0"/>
        <w:rPr>
          <w:sz w:val="22"/>
        </w:rPr>
      </w:pPr>
      <w:r w:rsidRPr="007F5B29">
        <w:rPr>
          <w:sz w:val="22"/>
        </w:rPr>
        <w:lastRenderedPageBreak/>
        <w:t xml:space="preserve">Minutes of the Meeting held on </w:t>
      </w:r>
      <w:r w:rsidRPr="005A3B04">
        <w:rPr>
          <w:sz w:val="22"/>
        </w:rPr>
        <w:t xml:space="preserve">Wednesday 9 September in Committee room 4 at GLA City Hall The Queen's Walk, London SE1 2AA between 2.30 and 5.30pm. Our host </w:t>
      </w:r>
      <w:r>
        <w:rPr>
          <w:sz w:val="22"/>
        </w:rPr>
        <w:t>wa</w:t>
      </w:r>
      <w:r w:rsidRPr="005A3B04">
        <w:rPr>
          <w:sz w:val="22"/>
        </w:rPr>
        <w:t>s Colin Wilson, Senior Manager - Planning Decisions</w:t>
      </w:r>
      <w:r w:rsidRPr="00DD2B5A">
        <w:rPr>
          <w:b/>
          <w:sz w:val="22"/>
        </w:rPr>
        <w:t>.</w:t>
      </w:r>
    </w:p>
    <w:p w:rsidR="000A3419" w:rsidRDefault="000A3419" w:rsidP="00EB3CA5">
      <w:pPr>
        <w:pStyle w:val="ListParagraph"/>
        <w:ind w:left="644"/>
        <w:contextualSpacing w:val="0"/>
        <w:rPr>
          <w:sz w:val="22"/>
        </w:rPr>
      </w:pPr>
      <w:r>
        <w:rPr>
          <w:b/>
          <w:sz w:val="22"/>
        </w:rPr>
        <w:t xml:space="preserve"> </w:t>
      </w:r>
    </w:p>
    <w:p w:rsidR="000A3419" w:rsidRDefault="00EB3CA5" w:rsidP="000A3419">
      <w:pPr>
        <w:pStyle w:val="ListParagraph"/>
        <w:ind w:left="644"/>
        <w:rPr>
          <w:sz w:val="22"/>
        </w:rPr>
      </w:pPr>
      <w:r>
        <w:rPr>
          <w:sz w:val="22"/>
        </w:rPr>
        <w:t>These were agreed without amendment.</w:t>
      </w:r>
    </w:p>
    <w:p w:rsidR="00EB3CA5" w:rsidRPr="007F5B29" w:rsidRDefault="00EB3CA5" w:rsidP="000A3419">
      <w:pPr>
        <w:pStyle w:val="ListParagraph"/>
        <w:ind w:left="644"/>
        <w:rPr>
          <w:sz w:val="22"/>
        </w:rPr>
      </w:pPr>
    </w:p>
    <w:p w:rsidR="000A3419" w:rsidRDefault="000A3419" w:rsidP="000A3419">
      <w:pPr>
        <w:pStyle w:val="ListParagraph"/>
        <w:numPr>
          <w:ilvl w:val="0"/>
          <w:numId w:val="1"/>
        </w:numPr>
        <w:spacing w:after="120"/>
        <w:ind w:right="386"/>
        <w:contextualSpacing w:val="0"/>
        <w:rPr>
          <w:sz w:val="22"/>
        </w:rPr>
      </w:pPr>
      <w:r w:rsidRPr="00515BD8">
        <w:rPr>
          <w:sz w:val="22"/>
        </w:rPr>
        <w:t>Treasurer’s report.</w:t>
      </w:r>
    </w:p>
    <w:p w:rsidR="00BE6291" w:rsidRDefault="00BE6291" w:rsidP="00BE6291">
      <w:pPr>
        <w:pStyle w:val="ListParagraph"/>
        <w:spacing w:after="120"/>
        <w:ind w:left="644" w:right="386"/>
        <w:contextualSpacing w:val="0"/>
        <w:rPr>
          <w:sz w:val="22"/>
        </w:rPr>
      </w:pPr>
      <w:r>
        <w:rPr>
          <w:sz w:val="22"/>
        </w:rPr>
        <w:t>The Treasurer asked for clarification of some details of the membership list prior to issuing requests for subscriptions. A meeting involving The Chairman, Treasurer and Secretary after the meeting confirmed the list.</w:t>
      </w:r>
    </w:p>
    <w:p w:rsidR="000A3419" w:rsidRPr="00BA402F" w:rsidRDefault="000A3419" w:rsidP="000A3419">
      <w:pPr>
        <w:pStyle w:val="ListParagraph"/>
        <w:rPr>
          <w:sz w:val="22"/>
        </w:rPr>
      </w:pPr>
    </w:p>
    <w:p w:rsidR="000A3419" w:rsidRDefault="000A3419" w:rsidP="000A3419">
      <w:pPr>
        <w:pStyle w:val="ListParagraph"/>
        <w:numPr>
          <w:ilvl w:val="0"/>
          <w:numId w:val="1"/>
        </w:numPr>
        <w:spacing w:after="120"/>
        <w:ind w:right="386"/>
        <w:contextualSpacing w:val="0"/>
        <w:rPr>
          <w:sz w:val="22"/>
        </w:rPr>
      </w:pPr>
      <w:r w:rsidRPr="00BA402F">
        <w:rPr>
          <w:sz w:val="22"/>
        </w:rPr>
        <w:t xml:space="preserve">Next Meeting </w:t>
      </w:r>
    </w:p>
    <w:p w:rsidR="00BE6291" w:rsidRDefault="00BE6291" w:rsidP="00BE6291">
      <w:pPr>
        <w:pStyle w:val="ListParagraph"/>
        <w:spacing w:after="120"/>
        <w:ind w:left="644" w:right="386"/>
        <w:contextualSpacing w:val="0"/>
        <w:rPr>
          <w:sz w:val="22"/>
        </w:rPr>
      </w:pPr>
      <w:r>
        <w:rPr>
          <w:sz w:val="22"/>
        </w:rPr>
        <w:t xml:space="preserve">The next meeting of the Forum is to be held on </w:t>
      </w:r>
      <w:r w:rsidRPr="00BE6291">
        <w:rPr>
          <w:sz w:val="22"/>
        </w:rPr>
        <w:t xml:space="preserve">Monday 21st March 2.30-5.30 at </w:t>
      </w:r>
      <w:r>
        <w:rPr>
          <w:sz w:val="22"/>
        </w:rPr>
        <w:t xml:space="preserve">the University of Westminster. Our host will be Duncan Bowie. </w:t>
      </w:r>
      <w:r w:rsidRPr="00BE6291">
        <w:rPr>
          <w:sz w:val="22"/>
        </w:rPr>
        <w:t>We are</w:t>
      </w:r>
      <w:r>
        <w:rPr>
          <w:sz w:val="22"/>
        </w:rPr>
        <w:t xml:space="preserve"> due to be</w:t>
      </w:r>
      <w:r w:rsidRPr="00BE6291">
        <w:rPr>
          <w:sz w:val="22"/>
        </w:rPr>
        <w:t xml:space="preserve"> in </w:t>
      </w:r>
      <w:proofErr w:type="gramStart"/>
      <w:r w:rsidRPr="00BE6291">
        <w:rPr>
          <w:sz w:val="22"/>
        </w:rPr>
        <w:t>room  C279</w:t>
      </w:r>
      <w:proofErr w:type="gramEnd"/>
      <w:r w:rsidRPr="00BE6291">
        <w:rPr>
          <w:sz w:val="22"/>
        </w:rPr>
        <w:t xml:space="preserve"> (Chiltern Block - second floo</w:t>
      </w:r>
      <w:r>
        <w:rPr>
          <w:sz w:val="22"/>
        </w:rPr>
        <w:t xml:space="preserve">r) Room is big enough for 30-35. </w:t>
      </w:r>
    </w:p>
    <w:p w:rsidR="00BE6291" w:rsidRDefault="00BE6291" w:rsidP="00BE6291">
      <w:pPr>
        <w:spacing w:after="120"/>
        <w:ind w:right="386"/>
        <w:rPr>
          <w:sz w:val="22"/>
        </w:rPr>
      </w:pPr>
    </w:p>
    <w:p w:rsidR="00BE6291" w:rsidRDefault="000A3419" w:rsidP="00BE6291">
      <w:pPr>
        <w:pStyle w:val="ListParagraph"/>
        <w:numPr>
          <w:ilvl w:val="0"/>
          <w:numId w:val="1"/>
        </w:numPr>
        <w:spacing w:after="120"/>
        <w:ind w:right="386"/>
        <w:rPr>
          <w:sz w:val="22"/>
        </w:rPr>
      </w:pPr>
      <w:r w:rsidRPr="00BE6291">
        <w:rPr>
          <w:sz w:val="22"/>
        </w:rPr>
        <w:t xml:space="preserve">AOB   </w:t>
      </w:r>
    </w:p>
    <w:p w:rsidR="00BE6291" w:rsidRDefault="00BE6291" w:rsidP="00BE6291">
      <w:pPr>
        <w:spacing w:after="120"/>
        <w:ind w:left="644" w:right="386"/>
        <w:rPr>
          <w:sz w:val="22"/>
        </w:rPr>
      </w:pPr>
      <w:r>
        <w:rPr>
          <w:sz w:val="22"/>
        </w:rPr>
        <w:t xml:space="preserve">A meeting of the National Planning Forum is scheduled to be held at </w:t>
      </w:r>
      <w:proofErr w:type="spellStart"/>
      <w:proofErr w:type="gramStart"/>
      <w:r>
        <w:rPr>
          <w:sz w:val="22"/>
        </w:rPr>
        <w:t>Dentons</w:t>
      </w:r>
      <w:proofErr w:type="spellEnd"/>
      <w:r>
        <w:rPr>
          <w:sz w:val="22"/>
        </w:rPr>
        <w:t xml:space="preserve"> ,</w:t>
      </w:r>
      <w:proofErr w:type="gramEnd"/>
      <w:r>
        <w:rPr>
          <w:sz w:val="22"/>
        </w:rPr>
        <w:t xml:space="preserve"> 1 Fleet Place on April 19</w:t>
      </w:r>
      <w:r w:rsidRPr="00BE6291">
        <w:rPr>
          <w:sz w:val="22"/>
          <w:vertAlign w:val="superscript"/>
        </w:rPr>
        <w:t>th</w:t>
      </w:r>
      <w:r>
        <w:rPr>
          <w:sz w:val="22"/>
        </w:rPr>
        <w:t xml:space="preserve"> 2016. The Discussion is of the new Planning Act</w:t>
      </w:r>
      <w:r w:rsidR="00753E08">
        <w:rPr>
          <w:sz w:val="22"/>
        </w:rPr>
        <w:t xml:space="preserve"> proposed in the Autumn Statement</w:t>
      </w:r>
      <w:bookmarkStart w:id="0" w:name="_GoBack"/>
      <w:bookmarkEnd w:id="0"/>
      <w:r>
        <w:rPr>
          <w:sz w:val="22"/>
        </w:rPr>
        <w:t>.</w:t>
      </w:r>
      <w:r w:rsidR="00753E08">
        <w:rPr>
          <w:sz w:val="22"/>
        </w:rPr>
        <w:t>*</w:t>
      </w:r>
      <w:r>
        <w:rPr>
          <w:sz w:val="22"/>
        </w:rPr>
        <w:t xml:space="preserve"> The Minister has been invited. </w:t>
      </w:r>
      <w:r w:rsidR="000A3419" w:rsidRPr="00BE6291">
        <w:rPr>
          <w:sz w:val="22"/>
        </w:rPr>
        <w:tab/>
      </w:r>
    </w:p>
    <w:p w:rsidR="00BE6291" w:rsidRDefault="00BE6291" w:rsidP="00BE6291">
      <w:pPr>
        <w:spacing w:after="120"/>
        <w:ind w:left="644" w:right="386"/>
        <w:rPr>
          <w:sz w:val="22"/>
        </w:rPr>
      </w:pPr>
    </w:p>
    <w:p w:rsidR="00BE6291" w:rsidRPr="00BE6291" w:rsidRDefault="00753E08" w:rsidP="00753E08">
      <w:pPr>
        <w:autoSpaceDE w:val="0"/>
        <w:autoSpaceDN w:val="0"/>
        <w:adjustRightInd w:val="0"/>
        <w:ind w:left="644"/>
        <w:rPr>
          <w:rFonts w:ascii="Frutiger LT Std 45 Light" w:eastAsiaTheme="minorHAnsi" w:hAnsi="Frutiger LT Std 45 Light" w:cs="Frutiger LT Std 45 Light"/>
          <w:color w:val="000000"/>
          <w:sz w:val="24"/>
          <w:szCs w:val="24"/>
        </w:rPr>
      </w:pPr>
      <w:r>
        <w:rPr>
          <w:rFonts w:ascii="Frutiger LT Std 45 Light" w:eastAsiaTheme="minorHAnsi" w:hAnsi="Frutiger LT Std 45 Light" w:cs="Frutiger LT Std 45 Light"/>
          <w:b/>
          <w:bCs/>
          <w:color w:val="000000"/>
          <w:sz w:val="22"/>
          <w:szCs w:val="22"/>
        </w:rPr>
        <w:t>*</w:t>
      </w:r>
      <w:r w:rsidR="00BE6291" w:rsidRPr="00BE6291">
        <w:rPr>
          <w:rFonts w:ascii="Frutiger LT Std 45 Light" w:eastAsiaTheme="minorHAnsi" w:hAnsi="Frutiger LT Std 45 Light" w:cs="Frutiger LT Std 45 Light"/>
          <w:b/>
          <w:bCs/>
          <w:color w:val="000000"/>
          <w:sz w:val="22"/>
          <w:szCs w:val="22"/>
        </w:rPr>
        <w:t xml:space="preserve">Planning reform in the Housing and Planning Bill 2015-16  </w:t>
      </w:r>
    </w:p>
    <w:p w:rsidR="00BE6291" w:rsidRPr="00BE6291" w:rsidRDefault="00BE6291" w:rsidP="00753E08">
      <w:pPr>
        <w:autoSpaceDE w:val="0"/>
        <w:autoSpaceDN w:val="0"/>
        <w:adjustRightInd w:val="0"/>
        <w:ind w:left="644"/>
        <w:rPr>
          <w:rFonts w:ascii="Frutiger LT Std 45 Light" w:eastAsiaTheme="minorHAnsi" w:hAnsi="Frutiger LT Std 45 Light" w:cs="Frutiger LT Std 45 Light"/>
          <w:color w:val="000000"/>
          <w:sz w:val="24"/>
          <w:szCs w:val="24"/>
        </w:rPr>
      </w:pPr>
      <w:r w:rsidRPr="00BE6291">
        <w:rPr>
          <w:rFonts w:ascii="Frutiger LT Std 45 Light" w:eastAsiaTheme="minorHAnsi" w:hAnsi="Frutiger LT Std 45 Light" w:cs="Frutiger LT Std 45 Light"/>
          <w:color w:val="000000"/>
          <w:sz w:val="22"/>
          <w:szCs w:val="22"/>
        </w:rPr>
        <w:t xml:space="preserve">Starter homes  </w:t>
      </w:r>
    </w:p>
    <w:p w:rsidR="00BE6291" w:rsidRPr="00BE6291" w:rsidRDefault="00BE6291" w:rsidP="00753E08">
      <w:pPr>
        <w:autoSpaceDE w:val="0"/>
        <w:autoSpaceDN w:val="0"/>
        <w:adjustRightInd w:val="0"/>
        <w:ind w:left="644"/>
        <w:rPr>
          <w:rFonts w:ascii="Frutiger LT Std 45 Light" w:eastAsiaTheme="minorHAnsi" w:hAnsi="Frutiger LT Std 45 Light" w:cs="Frutiger LT Std 45 Light"/>
          <w:color w:val="000000"/>
          <w:sz w:val="24"/>
          <w:szCs w:val="24"/>
        </w:rPr>
      </w:pPr>
      <w:r w:rsidRPr="00BE6291">
        <w:rPr>
          <w:rFonts w:ascii="Frutiger LT Std 45 Light" w:eastAsiaTheme="minorHAnsi" w:hAnsi="Frutiger LT Std 45 Light" w:cs="Frutiger LT Std 45 Light"/>
          <w:color w:val="000000"/>
          <w:sz w:val="22"/>
          <w:szCs w:val="22"/>
        </w:rPr>
        <w:t xml:space="preserve">Self-build and custom housebuilding  </w:t>
      </w:r>
    </w:p>
    <w:p w:rsidR="00BE6291" w:rsidRPr="00BE6291" w:rsidRDefault="00BE6291" w:rsidP="00753E08">
      <w:pPr>
        <w:autoSpaceDE w:val="0"/>
        <w:autoSpaceDN w:val="0"/>
        <w:adjustRightInd w:val="0"/>
        <w:ind w:left="644"/>
        <w:rPr>
          <w:rFonts w:ascii="Frutiger LT Std 45 Light" w:eastAsiaTheme="minorHAnsi" w:hAnsi="Frutiger LT Std 45 Light" w:cs="Frutiger LT Std 45 Light"/>
          <w:color w:val="000000"/>
          <w:sz w:val="24"/>
          <w:szCs w:val="24"/>
        </w:rPr>
      </w:pPr>
      <w:r w:rsidRPr="00BE6291">
        <w:rPr>
          <w:rFonts w:ascii="Frutiger LT Std 45 Light" w:eastAsiaTheme="minorHAnsi" w:hAnsi="Frutiger LT Std 45 Light" w:cs="Frutiger LT Std 45 Light"/>
          <w:color w:val="000000"/>
          <w:sz w:val="22"/>
          <w:szCs w:val="22"/>
        </w:rPr>
        <w:t xml:space="preserve">Neighbourhood planning  </w:t>
      </w:r>
    </w:p>
    <w:p w:rsidR="00BE6291" w:rsidRPr="00BE6291" w:rsidRDefault="00BE6291" w:rsidP="00753E08">
      <w:pPr>
        <w:autoSpaceDE w:val="0"/>
        <w:autoSpaceDN w:val="0"/>
        <w:adjustRightInd w:val="0"/>
        <w:ind w:left="644"/>
        <w:rPr>
          <w:rFonts w:ascii="Frutiger LT Std 45 Light" w:eastAsiaTheme="minorHAnsi" w:hAnsi="Frutiger LT Std 45 Light" w:cs="Frutiger LT Std 45 Light"/>
          <w:color w:val="000000"/>
          <w:sz w:val="24"/>
          <w:szCs w:val="24"/>
        </w:rPr>
      </w:pPr>
      <w:r w:rsidRPr="00BE6291">
        <w:rPr>
          <w:rFonts w:ascii="Frutiger LT Std 45 Light" w:eastAsiaTheme="minorHAnsi" w:hAnsi="Frutiger LT Std 45 Light" w:cs="Frutiger LT Std 45 Light"/>
          <w:color w:val="000000"/>
          <w:sz w:val="22"/>
          <w:szCs w:val="22"/>
        </w:rPr>
        <w:t xml:space="preserve">Local plans  </w:t>
      </w:r>
    </w:p>
    <w:p w:rsidR="00BE6291" w:rsidRPr="00BE6291" w:rsidRDefault="00BE6291" w:rsidP="00753E08">
      <w:pPr>
        <w:autoSpaceDE w:val="0"/>
        <w:autoSpaceDN w:val="0"/>
        <w:adjustRightInd w:val="0"/>
        <w:ind w:left="644"/>
        <w:rPr>
          <w:rFonts w:ascii="Frutiger LT Std 45 Light" w:eastAsiaTheme="minorHAnsi" w:hAnsi="Frutiger LT Std 45 Light" w:cs="Frutiger LT Std 45 Light"/>
          <w:color w:val="000000"/>
          <w:sz w:val="24"/>
          <w:szCs w:val="24"/>
        </w:rPr>
      </w:pPr>
      <w:r w:rsidRPr="00BE6291">
        <w:rPr>
          <w:rFonts w:ascii="Frutiger LT Std 45 Light" w:eastAsiaTheme="minorHAnsi" w:hAnsi="Frutiger LT Std 45 Light" w:cs="Frutiger LT Std 45 Light"/>
          <w:color w:val="000000"/>
          <w:sz w:val="22"/>
          <w:szCs w:val="22"/>
        </w:rPr>
        <w:t xml:space="preserve">Planning in Greater London </w:t>
      </w:r>
    </w:p>
    <w:p w:rsidR="00BE6291" w:rsidRPr="00BE6291" w:rsidRDefault="00BE6291" w:rsidP="00753E08">
      <w:pPr>
        <w:autoSpaceDE w:val="0"/>
        <w:autoSpaceDN w:val="0"/>
        <w:adjustRightInd w:val="0"/>
        <w:ind w:left="644"/>
        <w:rPr>
          <w:rFonts w:ascii="Frutiger LT Std 45 Light" w:eastAsiaTheme="minorHAnsi" w:hAnsi="Frutiger LT Std 45 Light" w:cs="Frutiger LT Std 45 Light"/>
          <w:color w:val="000000"/>
          <w:sz w:val="24"/>
          <w:szCs w:val="24"/>
        </w:rPr>
      </w:pPr>
      <w:r w:rsidRPr="00BE6291">
        <w:rPr>
          <w:rFonts w:ascii="Frutiger LT Std 45 Light" w:eastAsiaTheme="minorHAnsi" w:hAnsi="Frutiger LT Std 45 Light" w:cs="Frutiger LT Std 45 Light"/>
          <w:color w:val="000000"/>
          <w:sz w:val="22"/>
          <w:szCs w:val="22"/>
        </w:rPr>
        <w:t>Planning permission in princip</w:t>
      </w:r>
      <w:r w:rsidR="00753E08">
        <w:rPr>
          <w:rFonts w:ascii="Frutiger LT Std 45 Light" w:eastAsiaTheme="minorHAnsi" w:hAnsi="Frutiger LT Std 45 Light" w:cs="Frutiger LT Std 45 Light"/>
          <w:color w:val="000000"/>
          <w:sz w:val="22"/>
          <w:szCs w:val="22"/>
        </w:rPr>
        <w:t xml:space="preserve">le and local registers of land </w:t>
      </w:r>
      <w:r w:rsidRPr="00BE6291">
        <w:rPr>
          <w:rFonts w:ascii="Frutiger LT Std 45 Light" w:eastAsiaTheme="minorHAnsi" w:hAnsi="Frutiger LT Std 45 Light" w:cs="Frutiger LT Std 45 Light"/>
          <w:color w:val="000000"/>
          <w:sz w:val="22"/>
          <w:szCs w:val="22"/>
        </w:rPr>
        <w:t xml:space="preserve"> </w:t>
      </w:r>
    </w:p>
    <w:p w:rsidR="00BE6291" w:rsidRPr="00BE6291" w:rsidRDefault="00BE6291" w:rsidP="00753E08">
      <w:pPr>
        <w:autoSpaceDE w:val="0"/>
        <w:autoSpaceDN w:val="0"/>
        <w:adjustRightInd w:val="0"/>
        <w:ind w:left="644"/>
        <w:rPr>
          <w:rFonts w:ascii="Frutiger LT Std 45 Light" w:eastAsiaTheme="minorHAnsi" w:hAnsi="Frutiger LT Std 45 Light" w:cs="Frutiger LT Std 45 Light"/>
          <w:color w:val="000000"/>
          <w:sz w:val="24"/>
          <w:szCs w:val="24"/>
        </w:rPr>
      </w:pPr>
      <w:r w:rsidRPr="00BE6291">
        <w:rPr>
          <w:rFonts w:ascii="Frutiger LT Std 45 Light" w:eastAsiaTheme="minorHAnsi" w:hAnsi="Frutiger LT Std 45 Light" w:cs="Frutiger LT Std 45 Light"/>
          <w:color w:val="000000"/>
          <w:sz w:val="22"/>
          <w:szCs w:val="22"/>
        </w:rPr>
        <w:t xml:space="preserve">Permitted development rights </w:t>
      </w:r>
    </w:p>
    <w:p w:rsidR="00BE6291" w:rsidRPr="00BE6291" w:rsidRDefault="00BE6291" w:rsidP="00753E08">
      <w:pPr>
        <w:autoSpaceDE w:val="0"/>
        <w:autoSpaceDN w:val="0"/>
        <w:adjustRightInd w:val="0"/>
        <w:ind w:left="644"/>
        <w:rPr>
          <w:rFonts w:ascii="Frutiger LT Std 45 Light" w:eastAsiaTheme="minorHAnsi" w:hAnsi="Frutiger LT Std 45 Light" w:cs="Frutiger LT Std 45 Light"/>
          <w:color w:val="000000"/>
          <w:sz w:val="24"/>
          <w:szCs w:val="24"/>
        </w:rPr>
      </w:pPr>
      <w:r w:rsidRPr="00BE6291">
        <w:rPr>
          <w:rFonts w:ascii="Frutiger LT Std 45 Light" w:eastAsiaTheme="minorHAnsi" w:hAnsi="Frutiger LT Std 45 Light" w:cs="Frutiger LT Std 45 Light"/>
          <w:color w:val="000000"/>
          <w:sz w:val="22"/>
          <w:szCs w:val="22"/>
        </w:rPr>
        <w:t xml:space="preserve">Designation for poor performance  </w:t>
      </w:r>
    </w:p>
    <w:p w:rsidR="00BE6291" w:rsidRPr="00BE6291" w:rsidRDefault="00BE6291" w:rsidP="00753E08">
      <w:pPr>
        <w:autoSpaceDE w:val="0"/>
        <w:autoSpaceDN w:val="0"/>
        <w:adjustRightInd w:val="0"/>
        <w:ind w:left="644"/>
        <w:rPr>
          <w:rFonts w:ascii="Frutiger LT Std 45 Light" w:eastAsiaTheme="minorHAnsi" w:hAnsi="Frutiger LT Std 45 Light" w:cs="Frutiger LT Std 45 Light"/>
          <w:color w:val="000000"/>
          <w:sz w:val="24"/>
          <w:szCs w:val="24"/>
        </w:rPr>
      </w:pPr>
      <w:r w:rsidRPr="00BE6291">
        <w:rPr>
          <w:rFonts w:ascii="Frutiger LT Std 45 Light" w:eastAsiaTheme="minorHAnsi" w:hAnsi="Frutiger LT Std 45 Light" w:cs="Frutiger LT Std 45 Light"/>
          <w:color w:val="000000"/>
          <w:sz w:val="22"/>
          <w:szCs w:val="22"/>
        </w:rPr>
        <w:t xml:space="preserve">Financial benefits  </w:t>
      </w:r>
    </w:p>
    <w:p w:rsidR="00BE6291" w:rsidRPr="00BE6291" w:rsidRDefault="00BE6291" w:rsidP="00753E08">
      <w:pPr>
        <w:autoSpaceDE w:val="0"/>
        <w:autoSpaceDN w:val="0"/>
        <w:adjustRightInd w:val="0"/>
        <w:ind w:left="644"/>
        <w:rPr>
          <w:rFonts w:ascii="Frutiger LT Std 45 Light" w:eastAsiaTheme="minorHAnsi" w:hAnsi="Frutiger LT Std 45 Light" w:cs="Frutiger LT Std 45 Light"/>
          <w:color w:val="000000"/>
          <w:sz w:val="24"/>
          <w:szCs w:val="24"/>
        </w:rPr>
      </w:pPr>
      <w:r w:rsidRPr="00BE6291">
        <w:rPr>
          <w:rFonts w:ascii="Frutiger LT Std 45 Light" w:eastAsiaTheme="minorHAnsi" w:hAnsi="Frutiger LT Std 45 Light" w:cs="Frutiger LT Std 45 Light"/>
          <w:color w:val="000000"/>
          <w:sz w:val="22"/>
          <w:szCs w:val="22"/>
        </w:rPr>
        <w:t xml:space="preserve">Nationally significant infrastructure projects and housing  </w:t>
      </w:r>
    </w:p>
    <w:p w:rsidR="00BE6291" w:rsidRPr="00BE6291" w:rsidRDefault="00753E08" w:rsidP="00753E08">
      <w:pPr>
        <w:autoSpaceDE w:val="0"/>
        <w:autoSpaceDN w:val="0"/>
        <w:adjustRightInd w:val="0"/>
        <w:ind w:left="644"/>
        <w:rPr>
          <w:rFonts w:ascii="Frutiger LT Std 45 Light" w:eastAsiaTheme="minorHAnsi" w:hAnsi="Frutiger LT Std 45 Light" w:cs="Frutiger LT Std 45 Light"/>
          <w:color w:val="000000"/>
          <w:sz w:val="24"/>
          <w:szCs w:val="24"/>
        </w:rPr>
      </w:pPr>
      <w:r>
        <w:rPr>
          <w:rFonts w:ascii="Frutiger LT Std 45 Light" w:eastAsiaTheme="minorHAnsi" w:hAnsi="Frutiger LT Std 45 Light" w:cs="Frutiger LT Std 45 Light"/>
          <w:color w:val="000000"/>
          <w:sz w:val="22"/>
          <w:szCs w:val="22"/>
        </w:rPr>
        <w:t xml:space="preserve">Urban development corporations </w:t>
      </w:r>
      <w:r w:rsidR="00BE6291" w:rsidRPr="00BE6291">
        <w:rPr>
          <w:rFonts w:ascii="Frutiger LT Std 45 Light" w:eastAsiaTheme="minorHAnsi" w:hAnsi="Frutiger LT Std 45 Light" w:cs="Frutiger LT Std 45 Light"/>
          <w:color w:val="000000"/>
          <w:sz w:val="22"/>
          <w:szCs w:val="22"/>
        </w:rPr>
        <w:t xml:space="preserve"> </w:t>
      </w:r>
    </w:p>
    <w:p w:rsidR="000A3419" w:rsidRPr="00BE6291" w:rsidRDefault="00BE6291" w:rsidP="00753E08">
      <w:pPr>
        <w:spacing w:after="120"/>
        <w:ind w:left="644" w:right="386"/>
        <w:rPr>
          <w:sz w:val="22"/>
        </w:rPr>
      </w:pPr>
      <w:r w:rsidRPr="00BE6291">
        <w:rPr>
          <w:rFonts w:ascii="Frutiger LT Std 45 Light" w:eastAsiaTheme="minorHAnsi" w:hAnsi="Frutiger LT Std 45 Light" w:cs="Frutiger LT Std 45 Light"/>
          <w:color w:val="000000"/>
          <w:sz w:val="22"/>
          <w:szCs w:val="22"/>
        </w:rPr>
        <w:t xml:space="preserve">Compulsory purchase reform </w:t>
      </w:r>
      <w:r w:rsidR="000A3419" w:rsidRPr="00BE6291">
        <w:rPr>
          <w:sz w:val="22"/>
        </w:rPr>
        <w:tab/>
      </w:r>
    </w:p>
    <w:p w:rsidR="000A3419" w:rsidRDefault="000A3419" w:rsidP="000A3419">
      <w:pPr>
        <w:autoSpaceDE w:val="0"/>
        <w:autoSpaceDN w:val="0"/>
        <w:adjustRightInd w:val="0"/>
        <w:rPr>
          <w:rFonts w:eastAsia="Calibri"/>
          <w:color w:val="000000"/>
          <w:sz w:val="22"/>
          <w:szCs w:val="22"/>
        </w:rPr>
      </w:pPr>
    </w:p>
    <w:p w:rsidR="000E5F75" w:rsidRDefault="000E5F75" w:rsidP="000E5F75">
      <w:pPr>
        <w:autoSpaceDE w:val="0"/>
        <w:autoSpaceDN w:val="0"/>
        <w:adjustRightInd w:val="0"/>
        <w:ind w:left="2160"/>
        <w:rPr>
          <w:rFonts w:eastAsia="Calibri"/>
          <w:color w:val="000000"/>
          <w:sz w:val="22"/>
          <w:szCs w:val="22"/>
        </w:rPr>
      </w:pPr>
    </w:p>
    <w:p w:rsidR="000E5F75" w:rsidRPr="000E5F75" w:rsidRDefault="000E5F75" w:rsidP="000E5F75">
      <w:pPr>
        <w:pStyle w:val="ListParagraph"/>
        <w:autoSpaceDE w:val="0"/>
        <w:autoSpaceDN w:val="0"/>
        <w:adjustRightInd w:val="0"/>
        <w:ind w:left="644"/>
        <w:rPr>
          <w:rFonts w:eastAsia="Calibri"/>
          <w:color w:val="000000"/>
          <w:sz w:val="22"/>
          <w:szCs w:val="22"/>
        </w:rPr>
      </w:pPr>
    </w:p>
    <w:sectPr w:rsidR="000E5F75" w:rsidRPr="000E5F7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altName w:val="Arial"/>
    <w:panose1 w:val="020B0604020202020204"/>
    <w:charset w:val="00"/>
    <w:family w:val="swiss"/>
    <w:pitch w:val="variable"/>
    <w:sig w:usb0="E0002EFF" w:usb1="C0007843" w:usb2="00000009" w:usb3="00000000" w:csb0="000001FF" w:csb1="00000000"/>
  </w:font>
  <w:font w:name="FoundryFormSans-Bold">
    <w:panose1 w:val="00000000000000000000"/>
    <w:charset w:val="00"/>
    <w:family w:val="swiss"/>
    <w:notTrueType/>
    <w:pitch w:val="default"/>
    <w:sig w:usb0="00000003" w:usb1="00000000" w:usb2="00000000" w:usb3="00000000" w:csb0="00000001" w:csb1="00000000"/>
  </w:font>
  <w:font w:name="FoundryFormSans">
    <w:panose1 w:val="00000000000000000000"/>
    <w:charset w:val="00"/>
    <w:family w:val="swiss"/>
    <w:notTrueType/>
    <w:pitch w:val="default"/>
    <w:sig w:usb0="00000003" w:usb1="00000000" w:usb2="00000000" w:usb3="00000000" w:csb0="00000001" w:csb1="00000000"/>
  </w:font>
  <w:font w:name="Foundry Form Sans">
    <w:altName w:val="Foundry Form Sans"/>
    <w:panose1 w:val="00000000000000000000"/>
    <w:charset w:val="00"/>
    <w:family w:val="swiss"/>
    <w:notTrueType/>
    <w:pitch w:val="default"/>
    <w:sig w:usb0="00000003" w:usb1="00000000" w:usb2="00000000" w:usb3="00000000" w:csb0="00000001" w:csb1="00000000"/>
  </w:font>
  <w:font w:name="Frutiger LT Std 45 Light">
    <w:altName w:val="Frutiger LT Std 45 Light"/>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8D6473"/>
    <w:multiLevelType w:val="hybridMultilevel"/>
    <w:tmpl w:val="ACFE136E"/>
    <w:lvl w:ilvl="0" w:tplc="A3A20466">
      <w:start w:val="1"/>
      <w:numFmt w:val="bullet"/>
      <w:lvlText w:val=""/>
      <w:lvlJc w:val="left"/>
      <w:pPr>
        <w:tabs>
          <w:tab w:val="num" w:pos="720"/>
        </w:tabs>
        <w:ind w:left="720" w:hanging="360"/>
      </w:pPr>
      <w:rPr>
        <w:rFonts w:ascii="Symbol" w:hAnsi="Symbol" w:hint="default"/>
      </w:rPr>
    </w:lvl>
    <w:lvl w:ilvl="1" w:tplc="1BEEE8DA" w:tentative="1">
      <w:start w:val="1"/>
      <w:numFmt w:val="bullet"/>
      <w:lvlText w:val=""/>
      <w:lvlJc w:val="left"/>
      <w:pPr>
        <w:tabs>
          <w:tab w:val="num" w:pos="1440"/>
        </w:tabs>
        <w:ind w:left="1440" w:hanging="360"/>
      </w:pPr>
      <w:rPr>
        <w:rFonts w:ascii="Symbol" w:hAnsi="Symbol" w:hint="default"/>
      </w:rPr>
    </w:lvl>
    <w:lvl w:ilvl="2" w:tplc="7E06515E" w:tentative="1">
      <w:start w:val="1"/>
      <w:numFmt w:val="bullet"/>
      <w:lvlText w:val=""/>
      <w:lvlJc w:val="left"/>
      <w:pPr>
        <w:tabs>
          <w:tab w:val="num" w:pos="2160"/>
        </w:tabs>
        <w:ind w:left="2160" w:hanging="360"/>
      </w:pPr>
      <w:rPr>
        <w:rFonts w:ascii="Symbol" w:hAnsi="Symbol" w:hint="default"/>
      </w:rPr>
    </w:lvl>
    <w:lvl w:ilvl="3" w:tplc="F82C4782" w:tentative="1">
      <w:start w:val="1"/>
      <w:numFmt w:val="bullet"/>
      <w:lvlText w:val=""/>
      <w:lvlJc w:val="left"/>
      <w:pPr>
        <w:tabs>
          <w:tab w:val="num" w:pos="2880"/>
        </w:tabs>
        <w:ind w:left="2880" w:hanging="360"/>
      </w:pPr>
      <w:rPr>
        <w:rFonts w:ascii="Symbol" w:hAnsi="Symbol" w:hint="default"/>
      </w:rPr>
    </w:lvl>
    <w:lvl w:ilvl="4" w:tplc="BFD4DF3A" w:tentative="1">
      <w:start w:val="1"/>
      <w:numFmt w:val="bullet"/>
      <w:lvlText w:val=""/>
      <w:lvlJc w:val="left"/>
      <w:pPr>
        <w:tabs>
          <w:tab w:val="num" w:pos="3600"/>
        </w:tabs>
        <w:ind w:left="3600" w:hanging="360"/>
      </w:pPr>
      <w:rPr>
        <w:rFonts w:ascii="Symbol" w:hAnsi="Symbol" w:hint="default"/>
      </w:rPr>
    </w:lvl>
    <w:lvl w:ilvl="5" w:tplc="526C49BC" w:tentative="1">
      <w:start w:val="1"/>
      <w:numFmt w:val="bullet"/>
      <w:lvlText w:val=""/>
      <w:lvlJc w:val="left"/>
      <w:pPr>
        <w:tabs>
          <w:tab w:val="num" w:pos="4320"/>
        </w:tabs>
        <w:ind w:left="4320" w:hanging="360"/>
      </w:pPr>
      <w:rPr>
        <w:rFonts w:ascii="Symbol" w:hAnsi="Symbol" w:hint="default"/>
      </w:rPr>
    </w:lvl>
    <w:lvl w:ilvl="6" w:tplc="0150AE36" w:tentative="1">
      <w:start w:val="1"/>
      <w:numFmt w:val="bullet"/>
      <w:lvlText w:val=""/>
      <w:lvlJc w:val="left"/>
      <w:pPr>
        <w:tabs>
          <w:tab w:val="num" w:pos="5040"/>
        </w:tabs>
        <w:ind w:left="5040" w:hanging="360"/>
      </w:pPr>
      <w:rPr>
        <w:rFonts w:ascii="Symbol" w:hAnsi="Symbol" w:hint="default"/>
      </w:rPr>
    </w:lvl>
    <w:lvl w:ilvl="7" w:tplc="CB7A8F8C" w:tentative="1">
      <w:start w:val="1"/>
      <w:numFmt w:val="bullet"/>
      <w:lvlText w:val=""/>
      <w:lvlJc w:val="left"/>
      <w:pPr>
        <w:tabs>
          <w:tab w:val="num" w:pos="5760"/>
        </w:tabs>
        <w:ind w:left="5760" w:hanging="360"/>
      </w:pPr>
      <w:rPr>
        <w:rFonts w:ascii="Symbol" w:hAnsi="Symbol" w:hint="default"/>
      </w:rPr>
    </w:lvl>
    <w:lvl w:ilvl="8" w:tplc="90C0B58C" w:tentative="1">
      <w:start w:val="1"/>
      <w:numFmt w:val="bullet"/>
      <w:lvlText w:val=""/>
      <w:lvlJc w:val="left"/>
      <w:pPr>
        <w:tabs>
          <w:tab w:val="num" w:pos="6480"/>
        </w:tabs>
        <w:ind w:left="6480" w:hanging="360"/>
      </w:pPr>
      <w:rPr>
        <w:rFonts w:ascii="Symbol" w:hAnsi="Symbol" w:hint="default"/>
      </w:rPr>
    </w:lvl>
  </w:abstractNum>
  <w:abstractNum w:abstractNumId="1">
    <w:nsid w:val="112D0EF1"/>
    <w:multiLevelType w:val="hybridMultilevel"/>
    <w:tmpl w:val="E640B0DE"/>
    <w:numStyleLink w:val="ImportedStyle1"/>
  </w:abstractNum>
  <w:abstractNum w:abstractNumId="2">
    <w:nsid w:val="1DE76868"/>
    <w:multiLevelType w:val="hybridMultilevel"/>
    <w:tmpl w:val="6A804E36"/>
    <w:lvl w:ilvl="0" w:tplc="FED0141E">
      <w:start w:val="1"/>
      <w:numFmt w:val="bullet"/>
      <w:lvlText w:val=""/>
      <w:lvlJc w:val="left"/>
      <w:pPr>
        <w:tabs>
          <w:tab w:val="num" w:pos="720"/>
        </w:tabs>
        <w:ind w:left="720" w:hanging="360"/>
      </w:pPr>
      <w:rPr>
        <w:rFonts w:ascii="Wingdings" w:hAnsi="Wingdings" w:hint="default"/>
      </w:rPr>
    </w:lvl>
    <w:lvl w:ilvl="1" w:tplc="2E249646" w:tentative="1">
      <w:start w:val="1"/>
      <w:numFmt w:val="bullet"/>
      <w:lvlText w:val=""/>
      <w:lvlJc w:val="left"/>
      <w:pPr>
        <w:tabs>
          <w:tab w:val="num" w:pos="1440"/>
        </w:tabs>
        <w:ind w:left="1440" w:hanging="360"/>
      </w:pPr>
      <w:rPr>
        <w:rFonts w:ascii="Wingdings" w:hAnsi="Wingdings" w:hint="default"/>
      </w:rPr>
    </w:lvl>
    <w:lvl w:ilvl="2" w:tplc="8506B2DC" w:tentative="1">
      <w:start w:val="1"/>
      <w:numFmt w:val="bullet"/>
      <w:lvlText w:val=""/>
      <w:lvlJc w:val="left"/>
      <w:pPr>
        <w:tabs>
          <w:tab w:val="num" w:pos="2160"/>
        </w:tabs>
        <w:ind w:left="2160" w:hanging="360"/>
      </w:pPr>
      <w:rPr>
        <w:rFonts w:ascii="Wingdings" w:hAnsi="Wingdings" w:hint="default"/>
      </w:rPr>
    </w:lvl>
    <w:lvl w:ilvl="3" w:tplc="3E7CAEA2" w:tentative="1">
      <w:start w:val="1"/>
      <w:numFmt w:val="bullet"/>
      <w:lvlText w:val=""/>
      <w:lvlJc w:val="left"/>
      <w:pPr>
        <w:tabs>
          <w:tab w:val="num" w:pos="2880"/>
        </w:tabs>
        <w:ind w:left="2880" w:hanging="360"/>
      </w:pPr>
      <w:rPr>
        <w:rFonts w:ascii="Wingdings" w:hAnsi="Wingdings" w:hint="default"/>
      </w:rPr>
    </w:lvl>
    <w:lvl w:ilvl="4" w:tplc="F2B8162C" w:tentative="1">
      <w:start w:val="1"/>
      <w:numFmt w:val="bullet"/>
      <w:lvlText w:val=""/>
      <w:lvlJc w:val="left"/>
      <w:pPr>
        <w:tabs>
          <w:tab w:val="num" w:pos="3600"/>
        </w:tabs>
        <w:ind w:left="3600" w:hanging="360"/>
      </w:pPr>
      <w:rPr>
        <w:rFonts w:ascii="Wingdings" w:hAnsi="Wingdings" w:hint="default"/>
      </w:rPr>
    </w:lvl>
    <w:lvl w:ilvl="5" w:tplc="E3A00E34" w:tentative="1">
      <w:start w:val="1"/>
      <w:numFmt w:val="bullet"/>
      <w:lvlText w:val=""/>
      <w:lvlJc w:val="left"/>
      <w:pPr>
        <w:tabs>
          <w:tab w:val="num" w:pos="4320"/>
        </w:tabs>
        <w:ind w:left="4320" w:hanging="360"/>
      </w:pPr>
      <w:rPr>
        <w:rFonts w:ascii="Wingdings" w:hAnsi="Wingdings" w:hint="default"/>
      </w:rPr>
    </w:lvl>
    <w:lvl w:ilvl="6" w:tplc="59EC06A4" w:tentative="1">
      <w:start w:val="1"/>
      <w:numFmt w:val="bullet"/>
      <w:lvlText w:val=""/>
      <w:lvlJc w:val="left"/>
      <w:pPr>
        <w:tabs>
          <w:tab w:val="num" w:pos="5040"/>
        </w:tabs>
        <w:ind w:left="5040" w:hanging="360"/>
      </w:pPr>
      <w:rPr>
        <w:rFonts w:ascii="Wingdings" w:hAnsi="Wingdings" w:hint="default"/>
      </w:rPr>
    </w:lvl>
    <w:lvl w:ilvl="7" w:tplc="3828BBD4" w:tentative="1">
      <w:start w:val="1"/>
      <w:numFmt w:val="bullet"/>
      <w:lvlText w:val=""/>
      <w:lvlJc w:val="left"/>
      <w:pPr>
        <w:tabs>
          <w:tab w:val="num" w:pos="5760"/>
        </w:tabs>
        <w:ind w:left="5760" w:hanging="360"/>
      </w:pPr>
      <w:rPr>
        <w:rFonts w:ascii="Wingdings" w:hAnsi="Wingdings" w:hint="default"/>
      </w:rPr>
    </w:lvl>
    <w:lvl w:ilvl="8" w:tplc="433E17B0" w:tentative="1">
      <w:start w:val="1"/>
      <w:numFmt w:val="bullet"/>
      <w:lvlText w:val=""/>
      <w:lvlJc w:val="left"/>
      <w:pPr>
        <w:tabs>
          <w:tab w:val="num" w:pos="6480"/>
        </w:tabs>
        <w:ind w:left="6480" w:hanging="360"/>
      </w:pPr>
      <w:rPr>
        <w:rFonts w:ascii="Wingdings" w:hAnsi="Wingdings" w:hint="default"/>
      </w:rPr>
    </w:lvl>
  </w:abstractNum>
  <w:abstractNum w:abstractNumId="3">
    <w:nsid w:val="239B1924"/>
    <w:multiLevelType w:val="hybridMultilevel"/>
    <w:tmpl w:val="43187A02"/>
    <w:lvl w:ilvl="0" w:tplc="1A3E3D7C">
      <w:start w:val="1"/>
      <w:numFmt w:val="bullet"/>
      <w:lvlText w:val=""/>
      <w:lvlJc w:val="left"/>
      <w:pPr>
        <w:tabs>
          <w:tab w:val="num" w:pos="720"/>
        </w:tabs>
        <w:ind w:left="720" w:hanging="360"/>
      </w:pPr>
      <w:rPr>
        <w:rFonts w:ascii="Wingdings" w:hAnsi="Wingdings" w:hint="default"/>
      </w:rPr>
    </w:lvl>
    <w:lvl w:ilvl="1" w:tplc="0DE2F724" w:tentative="1">
      <w:start w:val="1"/>
      <w:numFmt w:val="bullet"/>
      <w:lvlText w:val=""/>
      <w:lvlJc w:val="left"/>
      <w:pPr>
        <w:tabs>
          <w:tab w:val="num" w:pos="1440"/>
        </w:tabs>
        <w:ind w:left="1440" w:hanging="360"/>
      </w:pPr>
      <w:rPr>
        <w:rFonts w:ascii="Wingdings" w:hAnsi="Wingdings" w:hint="default"/>
      </w:rPr>
    </w:lvl>
    <w:lvl w:ilvl="2" w:tplc="E550B0E2" w:tentative="1">
      <w:start w:val="1"/>
      <w:numFmt w:val="bullet"/>
      <w:lvlText w:val=""/>
      <w:lvlJc w:val="left"/>
      <w:pPr>
        <w:tabs>
          <w:tab w:val="num" w:pos="2160"/>
        </w:tabs>
        <w:ind w:left="2160" w:hanging="360"/>
      </w:pPr>
      <w:rPr>
        <w:rFonts w:ascii="Wingdings" w:hAnsi="Wingdings" w:hint="default"/>
      </w:rPr>
    </w:lvl>
    <w:lvl w:ilvl="3" w:tplc="6812DE18" w:tentative="1">
      <w:start w:val="1"/>
      <w:numFmt w:val="bullet"/>
      <w:lvlText w:val=""/>
      <w:lvlJc w:val="left"/>
      <w:pPr>
        <w:tabs>
          <w:tab w:val="num" w:pos="2880"/>
        </w:tabs>
        <w:ind w:left="2880" w:hanging="360"/>
      </w:pPr>
      <w:rPr>
        <w:rFonts w:ascii="Wingdings" w:hAnsi="Wingdings" w:hint="default"/>
      </w:rPr>
    </w:lvl>
    <w:lvl w:ilvl="4" w:tplc="D046AA4E" w:tentative="1">
      <w:start w:val="1"/>
      <w:numFmt w:val="bullet"/>
      <w:lvlText w:val=""/>
      <w:lvlJc w:val="left"/>
      <w:pPr>
        <w:tabs>
          <w:tab w:val="num" w:pos="3600"/>
        </w:tabs>
        <w:ind w:left="3600" w:hanging="360"/>
      </w:pPr>
      <w:rPr>
        <w:rFonts w:ascii="Wingdings" w:hAnsi="Wingdings" w:hint="default"/>
      </w:rPr>
    </w:lvl>
    <w:lvl w:ilvl="5" w:tplc="1F58E044" w:tentative="1">
      <w:start w:val="1"/>
      <w:numFmt w:val="bullet"/>
      <w:lvlText w:val=""/>
      <w:lvlJc w:val="left"/>
      <w:pPr>
        <w:tabs>
          <w:tab w:val="num" w:pos="4320"/>
        </w:tabs>
        <w:ind w:left="4320" w:hanging="360"/>
      </w:pPr>
      <w:rPr>
        <w:rFonts w:ascii="Wingdings" w:hAnsi="Wingdings" w:hint="default"/>
      </w:rPr>
    </w:lvl>
    <w:lvl w:ilvl="6" w:tplc="415A856E" w:tentative="1">
      <w:start w:val="1"/>
      <w:numFmt w:val="bullet"/>
      <w:lvlText w:val=""/>
      <w:lvlJc w:val="left"/>
      <w:pPr>
        <w:tabs>
          <w:tab w:val="num" w:pos="5040"/>
        </w:tabs>
        <w:ind w:left="5040" w:hanging="360"/>
      </w:pPr>
      <w:rPr>
        <w:rFonts w:ascii="Wingdings" w:hAnsi="Wingdings" w:hint="default"/>
      </w:rPr>
    </w:lvl>
    <w:lvl w:ilvl="7" w:tplc="5518144A" w:tentative="1">
      <w:start w:val="1"/>
      <w:numFmt w:val="bullet"/>
      <w:lvlText w:val=""/>
      <w:lvlJc w:val="left"/>
      <w:pPr>
        <w:tabs>
          <w:tab w:val="num" w:pos="5760"/>
        </w:tabs>
        <w:ind w:left="5760" w:hanging="360"/>
      </w:pPr>
      <w:rPr>
        <w:rFonts w:ascii="Wingdings" w:hAnsi="Wingdings" w:hint="default"/>
      </w:rPr>
    </w:lvl>
    <w:lvl w:ilvl="8" w:tplc="B9663308" w:tentative="1">
      <w:start w:val="1"/>
      <w:numFmt w:val="bullet"/>
      <w:lvlText w:val=""/>
      <w:lvlJc w:val="left"/>
      <w:pPr>
        <w:tabs>
          <w:tab w:val="num" w:pos="6480"/>
        </w:tabs>
        <w:ind w:left="6480" w:hanging="360"/>
      </w:pPr>
      <w:rPr>
        <w:rFonts w:ascii="Wingdings" w:hAnsi="Wingdings" w:hint="default"/>
      </w:rPr>
    </w:lvl>
  </w:abstractNum>
  <w:abstractNum w:abstractNumId="4">
    <w:nsid w:val="34CF36E7"/>
    <w:multiLevelType w:val="hybridMultilevel"/>
    <w:tmpl w:val="E640B0DE"/>
    <w:styleLink w:val="ImportedStyle1"/>
    <w:lvl w:ilvl="0" w:tplc="BE5A2AEE">
      <w:start w:val="1"/>
      <w:numFmt w:val="bullet"/>
      <w:lvlText w:val="•"/>
      <w:lvlJc w:val="left"/>
      <w:pPr>
        <w:ind w:left="720" w:hanging="360"/>
      </w:pPr>
      <w:rPr>
        <w:rFonts w:ascii="Symbol" w:eastAsia="Symbol" w:hAnsi="Symbol" w:cs="Symbo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1" w:tplc="2F9020E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2" w:tplc="D6DA25D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3" w:tplc="95F8EC7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4" w:tplc="50BEEDD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5" w:tplc="7EEC8FA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6" w:tplc="F8962F0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7" w:tplc="158AB7C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8" w:tplc="80C6BFA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5">
    <w:nsid w:val="37A45218"/>
    <w:multiLevelType w:val="hybridMultilevel"/>
    <w:tmpl w:val="6ABE8DFE"/>
    <w:lvl w:ilvl="0" w:tplc="6E8EC530">
      <w:start w:val="1"/>
      <w:numFmt w:val="lowerLetter"/>
      <w:lvlText w:val="%1."/>
      <w:lvlJc w:val="left"/>
      <w:pPr>
        <w:ind w:left="1004" w:hanging="360"/>
      </w:pPr>
      <w:rPr>
        <w:rFonts w:ascii="Times" w:hAnsi="Times" w:cs="Times" w:hint="default"/>
        <w:color w:val="1E497D"/>
        <w:sz w:val="23"/>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6">
    <w:nsid w:val="3E464A7F"/>
    <w:multiLevelType w:val="hybridMultilevel"/>
    <w:tmpl w:val="E1204750"/>
    <w:lvl w:ilvl="0" w:tplc="9062945C">
      <w:start w:val="1"/>
      <w:numFmt w:val="bullet"/>
      <w:lvlText w:val=""/>
      <w:lvlJc w:val="left"/>
      <w:pPr>
        <w:tabs>
          <w:tab w:val="num" w:pos="720"/>
        </w:tabs>
        <w:ind w:left="720" w:hanging="360"/>
      </w:pPr>
      <w:rPr>
        <w:rFonts w:ascii="Symbol" w:hAnsi="Symbol" w:hint="default"/>
      </w:rPr>
    </w:lvl>
    <w:lvl w:ilvl="1" w:tplc="1D022DA0" w:tentative="1">
      <w:start w:val="1"/>
      <w:numFmt w:val="bullet"/>
      <w:lvlText w:val=""/>
      <w:lvlJc w:val="left"/>
      <w:pPr>
        <w:tabs>
          <w:tab w:val="num" w:pos="1440"/>
        </w:tabs>
        <w:ind w:left="1440" w:hanging="360"/>
      </w:pPr>
      <w:rPr>
        <w:rFonts w:ascii="Symbol" w:hAnsi="Symbol" w:hint="default"/>
      </w:rPr>
    </w:lvl>
    <w:lvl w:ilvl="2" w:tplc="D05A97BA" w:tentative="1">
      <w:start w:val="1"/>
      <w:numFmt w:val="bullet"/>
      <w:lvlText w:val=""/>
      <w:lvlJc w:val="left"/>
      <w:pPr>
        <w:tabs>
          <w:tab w:val="num" w:pos="2160"/>
        </w:tabs>
        <w:ind w:left="2160" w:hanging="360"/>
      </w:pPr>
      <w:rPr>
        <w:rFonts w:ascii="Symbol" w:hAnsi="Symbol" w:hint="default"/>
      </w:rPr>
    </w:lvl>
    <w:lvl w:ilvl="3" w:tplc="1FEC10BE" w:tentative="1">
      <w:start w:val="1"/>
      <w:numFmt w:val="bullet"/>
      <w:lvlText w:val=""/>
      <w:lvlJc w:val="left"/>
      <w:pPr>
        <w:tabs>
          <w:tab w:val="num" w:pos="2880"/>
        </w:tabs>
        <w:ind w:left="2880" w:hanging="360"/>
      </w:pPr>
      <w:rPr>
        <w:rFonts w:ascii="Symbol" w:hAnsi="Symbol" w:hint="default"/>
      </w:rPr>
    </w:lvl>
    <w:lvl w:ilvl="4" w:tplc="AE58D38E" w:tentative="1">
      <w:start w:val="1"/>
      <w:numFmt w:val="bullet"/>
      <w:lvlText w:val=""/>
      <w:lvlJc w:val="left"/>
      <w:pPr>
        <w:tabs>
          <w:tab w:val="num" w:pos="3600"/>
        </w:tabs>
        <w:ind w:left="3600" w:hanging="360"/>
      </w:pPr>
      <w:rPr>
        <w:rFonts w:ascii="Symbol" w:hAnsi="Symbol" w:hint="default"/>
      </w:rPr>
    </w:lvl>
    <w:lvl w:ilvl="5" w:tplc="8A4053CC" w:tentative="1">
      <w:start w:val="1"/>
      <w:numFmt w:val="bullet"/>
      <w:lvlText w:val=""/>
      <w:lvlJc w:val="left"/>
      <w:pPr>
        <w:tabs>
          <w:tab w:val="num" w:pos="4320"/>
        </w:tabs>
        <w:ind w:left="4320" w:hanging="360"/>
      </w:pPr>
      <w:rPr>
        <w:rFonts w:ascii="Symbol" w:hAnsi="Symbol" w:hint="default"/>
      </w:rPr>
    </w:lvl>
    <w:lvl w:ilvl="6" w:tplc="3EEE88E8" w:tentative="1">
      <w:start w:val="1"/>
      <w:numFmt w:val="bullet"/>
      <w:lvlText w:val=""/>
      <w:lvlJc w:val="left"/>
      <w:pPr>
        <w:tabs>
          <w:tab w:val="num" w:pos="5040"/>
        </w:tabs>
        <w:ind w:left="5040" w:hanging="360"/>
      </w:pPr>
      <w:rPr>
        <w:rFonts w:ascii="Symbol" w:hAnsi="Symbol" w:hint="default"/>
      </w:rPr>
    </w:lvl>
    <w:lvl w:ilvl="7" w:tplc="BB4AB998" w:tentative="1">
      <w:start w:val="1"/>
      <w:numFmt w:val="bullet"/>
      <w:lvlText w:val=""/>
      <w:lvlJc w:val="left"/>
      <w:pPr>
        <w:tabs>
          <w:tab w:val="num" w:pos="5760"/>
        </w:tabs>
        <w:ind w:left="5760" w:hanging="360"/>
      </w:pPr>
      <w:rPr>
        <w:rFonts w:ascii="Symbol" w:hAnsi="Symbol" w:hint="default"/>
      </w:rPr>
    </w:lvl>
    <w:lvl w:ilvl="8" w:tplc="85966FD4" w:tentative="1">
      <w:start w:val="1"/>
      <w:numFmt w:val="bullet"/>
      <w:lvlText w:val=""/>
      <w:lvlJc w:val="left"/>
      <w:pPr>
        <w:tabs>
          <w:tab w:val="num" w:pos="6480"/>
        </w:tabs>
        <w:ind w:left="6480" w:hanging="360"/>
      </w:pPr>
      <w:rPr>
        <w:rFonts w:ascii="Symbol" w:hAnsi="Symbol" w:hint="default"/>
      </w:rPr>
    </w:lvl>
  </w:abstractNum>
  <w:abstractNum w:abstractNumId="7">
    <w:nsid w:val="3F195EC8"/>
    <w:multiLevelType w:val="hybridMultilevel"/>
    <w:tmpl w:val="D068AC38"/>
    <w:lvl w:ilvl="0" w:tplc="D850FCC2">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E99143B"/>
    <w:multiLevelType w:val="hybridMultilevel"/>
    <w:tmpl w:val="920084FE"/>
    <w:lvl w:ilvl="0" w:tplc="84CE7168">
      <w:start w:val="1"/>
      <w:numFmt w:val="bullet"/>
      <w:lvlText w:val=""/>
      <w:lvlJc w:val="left"/>
      <w:pPr>
        <w:tabs>
          <w:tab w:val="num" w:pos="720"/>
        </w:tabs>
        <w:ind w:left="720" w:hanging="360"/>
      </w:pPr>
      <w:rPr>
        <w:rFonts w:ascii="Wingdings" w:hAnsi="Wingdings" w:hint="default"/>
      </w:rPr>
    </w:lvl>
    <w:lvl w:ilvl="1" w:tplc="0568CB0C" w:tentative="1">
      <w:start w:val="1"/>
      <w:numFmt w:val="bullet"/>
      <w:lvlText w:val=""/>
      <w:lvlJc w:val="left"/>
      <w:pPr>
        <w:tabs>
          <w:tab w:val="num" w:pos="1440"/>
        </w:tabs>
        <w:ind w:left="1440" w:hanging="360"/>
      </w:pPr>
      <w:rPr>
        <w:rFonts w:ascii="Wingdings" w:hAnsi="Wingdings" w:hint="default"/>
      </w:rPr>
    </w:lvl>
    <w:lvl w:ilvl="2" w:tplc="47DE66F6" w:tentative="1">
      <w:start w:val="1"/>
      <w:numFmt w:val="bullet"/>
      <w:lvlText w:val=""/>
      <w:lvlJc w:val="left"/>
      <w:pPr>
        <w:tabs>
          <w:tab w:val="num" w:pos="2160"/>
        </w:tabs>
        <w:ind w:left="2160" w:hanging="360"/>
      </w:pPr>
      <w:rPr>
        <w:rFonts w:ascii="Wingdings" w:hAnsi="Wingdings" w:hint="default"/>
      </w:rPr>
    </w:lvl>
    <w:lvl w:ilvl="3" w:tplc="85BE6204" w:tentative="1">
      <w:start w:val="1"/>
      <w:numFmt w:val="bullet"/>
      <w:lvlText w:val=""/>
      <w:lvlJc w:val="left"/>
      <w:pPr>
        <w:tabs>
          <w:tab w:val="num" w:pos="2880"/>
        </w:tabs>
        <w:ind w:left="2880" w:hanging="360"/>
      </w:pPr>
      <w:rPr>
        <w:rFonts w:ascii="Wingdings" w:hAnsi="Wingdings" w:hint="default"/>
      </w:rPr>
    </w:lvl>
    <w:lvl w:ilvl="4" w:tplc="90BE4304" w:tentative="1">
      <w:start w:val="1"/>
      <w:numFmt w:val="bullet"/>
      <w:lvlText w:val=""/>
      <w:lvlJc w:val="left"/>
      <w:pPr>
        <w:tabs>
          <w:tab w:val="num" w:pos="3600"/>
        </w:tabs>
        <w:ind w:left="3600" w:hanging="360"/>
      </w:pPr>
      <w:rPr>
        <w:rFonts w:ascii="Wingdings" w:hAnsi="Wingdings" w:hint="default"/>
      </w:rPr>
    </w:lvl>
    <w:lvl w:ilvl="5" w:tplc="4C62A71A" w:tentative="1">
      <w:start w:val="1"/>
      <w:numFmt w:val="bullet"/>
      <w:lvlText w:val=""/>
      <w:lvlJc w:val="left"/>
      <w:pPr>
        <w:tabs>
          <w:tab w:val="num" w:pos="4320"/>
        </w:tabs>
        <w:ind w:left="4320" w:hanging="360"/>
      </w:pPr>
      <w:rPr>
        <w:rFonts w:ascii="Wingdings" w:hAnsi="Wingdings" w:hint="default"/>
      </w:rPr>
    </w:lvl>
    <w:lvl w:ilvl="6" w:tplc="269C8A26" w:tentative="1">
      <w:start w:val="1"/>
      <w:numFmt w:val="bullet"/>
      <w:lvlText w:val=""/>
      <w:lvlJc w:val="left"/>
      <w:pPr>
        <w:tabs>
          <w:tab w:val="num" w:pos="5040"/>
        </w:tabs>
        <w:ind w:left="5040" w:hanging="360"/>
      </w:pPr>
      <w:rPr>
        <w:rFonts w:ascii="Wingdings" w:hAnsi="Wingdings" w:hint="default"/>
      </w:rPr>
    </w:lvl>
    <w:lvl w:ilvl="7" w:tplc="77E2A3C2" w:tentative="1">
      <w:start w:val="1"/>
      <w:numFmt w:val="bullet"/>
      <w:lvlText w:val=""/>
      <w:lvlJc w:val="left"/>
      <w:pPr>
        <w:tabs>
          <w:tab w:val="num" w:pos="5760"/>
        </w:tabs>
        <w:ind w:left="5760" w:hanging="360"/>
      </w:pPr>
      <w:rPr>
        <w:rFonts w:ascii="Wingdings" w:hAnsi="Wingdings" w:hint="default"/>
      </w:rPr>
    </w:lvl>
    <w:lvl w:ilvl="8" w:tplc="D5DA96A8" w:tentative="1">
      <w:start w:val="1"/>
      <w:numFmt w:val="bullet"/>
      <w:lvlText w:val=""/>
      <w:lvlJc w:val="left"/>
      <w:pPr>
        <w:tabs>
          <w:tab w:val="num" w:pos="6480"/>
        </w:tabs>
        <w:ind w:left="6480" w:hanging="360"/>
      </w:pPr>
      <w:rPr>
        <w:rFonts w:ascii="Wingdings" w:hAnsi="Wingdings" w:hint="default"/>
      </w:rPr>
    </w:lvl>
  </w:abstractNum>
  <w:abstractNum w:abstractNumId="9">
    <w:nsid w:val="4ED45BD6"/>
    <w:multiLevelType w:val="hybridMultilevel"/>
    <w:tmpl w:val="C8C81ADA"/>
    <w:lvl w:ilvl="0" w:tplc="619E6E66">
      <w:start w:val="1"/>
      <w:numFmt w:val="bullet"/>
      <w:lvlText w:val=""/>
      <w:lvlJc w:val="left"/>
      <w:pPr>
        <w:tabs>
          <w:tab w:val="num" w:pos="720"/>
        </w:tabs>
        <w:ind w:left="720" w:hanging="360"/>
      </w:pPr>
      <w:rPr>
        <w:rFonts w:ascii="Symbol" w:hAnsi="Symbol" w:hint="default"/>
      </w:rPr>
    </w:lvl>
    <w:lvl w:ilvl="1" w:tplc="D3FA93A2" w:tentative="1">
      <w:start w:val="1"/>
      <w:numFmt w:val="bullet"/>
      <w:lvlText w:val=""/>
      <w:lvlJc w:val="left"/>
      <w:pPr>
        <w:tabs>
          <w:tab w:val="num" w:pos="1440"/>
        </w:tabs>
        <w:ind w:left="1440" w:hanging="360"/>
      </w:pPr>
      <w:rPr>
        <w:rFonts w:ascii="Symbol" w:hAnsi="Symbol" w:hint="default"/>
      </w:rPr>
    </w:lvl>
    <w:lvl w:ilvl="2" w:tplc="15C6CFC4" w:tentative="1">
      <w:start w:val="1"/>
      <w:numFmt w:val="bullet"/>
      <w:lvlText w:val=""/>
      <w:lvlJc w:val="left"/>
      <w:pPr>
        <w:tabs>
          <w:tab w:val="num" w:pos="2160"/>
        </w:tabs>
        <w:ind w:left="2160" w:hanging="360"/>
      </w:pPr>
      <w:rPr>
        <w:rFonts w:ascii="Symbol" w:hAnsi="Symbol" w:hint="default"/>
      </w:rPr>
    </w:lvl>
    <w:lvl w:ilvl="3" w:tplc="08B672A4" w:tentative="1">
      <w:start w:val="1"/>
      <w:numFmt w:val="bullet"/>
      <w:lvlText w:val=""/>
      <w:lvlJc w:val="left"/>
      <w:pPr>
        <w:tabs>
          <w:tab w:val="num" w:pos="2880"/>
        </w:tabs>
        <w:ind w:left="2880" w:hanging="360"/>
      </w:pPr>
      <w:rPr>
        <w:rFonts w:ascii="Symbol" w:hAnsi="Symbol" w:hint="default"/>
      </w:rPr>
    </w:lvl>
    <w:lvl w:ilvl="4" w:tplc="5E7C3AFE" w:tentative="1">
      <w:start w:val="1"/>
      <w:numFmt w:val="bullet"/>
      <w:lvlText w:val=""/>
      <w:lvlJc w:val="left"/>
      <w:pPr>
        <w:tabs>
          <w:tab w:val="num" w:pos="3600"/>
        </w:tabs>
        <w:ind w:left="3600" w:hanging="360"/>
      </w:pPr>
      <w:rPr>
        <w:rFonts w:ascii="Symbol" w:hAnsi="Symbol" w:hint="default"/>
      </w:rPr>
    </w:lvl>
    <w:lvl w:ilvl="5" w:tplc="7318EE58" w:tentative="1">
      <w:start w:val="1"/>
      <w:numFmt w:val="bullet"/>
      <w:lvlText w:val=""/>
      <w:lvlJc w:val="left"/>
      <w:pPr>
        <w:tabs>
          <w:tab w:val="num" w:pos="4320"/>
        </w:tabs>
        <w:ind w:left="4320" w:hanging="360"/>
      </w:pPr>
      <w:rPr>
        <w:rFonts w:ascii="Symbol" w:hAnsi="Symbol" w:hint="default"/>
      </w:rPr>
    </w:lvl>
    <w:lvl w:ilvl="6" w:tplc="563CA0D4" w:tentative="1">
      <w:start w:val="1"/>
      <w:numFmt w:val="bullet"/>
      <w:lvlText w:val=""/>
      <w:lvlJc w:val="left"/>
      <w:pPr>
        <w:tabs>
          <w:tab w:val="num" w:pos="5040"/>
        </w:tabs>
        <w:ind w:left="5040" w:hanging="360"/>
      </w:pPr>
      <w:rPr>
        <w:rFonts w:ascii="Symbol" w:hAnsi="Symbol" w:hint="default"/>
      </w:rPr>
    </w:lvl>
    <w:lvl w:ilvl="7" w:tplc="58064920" w:tentative="1">
      <w:start w:val="1"/>
      <w:numFmt w:val="bullet"/>
      <w:lvlText w:val=""/>
      <w:lvlJc w:val="left"/>
      <w:pPr>
        <w:tabs>
          <w:tab w:val="num" w:pos="5760"/>
        </w:tabs>
        <w:ind w:left="5760" w:hanging="360"/>
      </w:pPr>
      <w:rPr>
        <w:rFonts w:ascii="Symbol" w:hAnsi="Symbol" w:hint="default"/>
      </w:rPr>
    </w:lvl>
    <w:lvl w:ilvl="8" w:tplc="BBA06F0C" w:tentative="1">
      <w:start w:val="1"/>
      <w:numFmt w:val="bullet"/>
      <w:lvlText w:val=""/>
      <w:lvlJc w:val="left"/>
      <w:pPr>
        <w:tabs>
          <w:tab w:val="num" w:pos="6480"/>
        </w:tabs>
        <w:ind w:left="6480" w:hanging="360"/>
      </w:pPr>
      <w:rPr>
        <w:rFonts w:ascii="Symbol" w:hAnsi="Symbol" w:hint="default"/>
      </w:rPr>
    </w:lvl>
  </w:abstractNum>
  <w:abstractNum w:abstractNumId="10">
    <w:nsid w:val="4F5E1EE6"/>
    <w:multiLevelType w:val="hybridMultilevel"/>
    <w:tmpl w:val="34B2F0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53B76B9B"/>
    <w:multiLevelType w:val="hybridMultilevel"/>
    <w:tmpl w:val="EC10D260"/>
    <w:lvl w:ilvl="0" w:tplc="504CDDAA">
      <w:start w:val="1"/>
      <w:numFmt w:val="bullet"/>
      <w:lvlText w:val=""/>
      <w:lvlJc w:val="left"/>
      <w:pPr>
        <w:tabs>
          <w:tab w:val="num" w:pos="720"/>
        </w:tabs>
        <w:ind w:left="720" w:hanging="360"/>
      </w:pPr>
      <w:rPr>
        <w:rFonts w:ascii="Wingdings" w:hAnsi="Wingdings" w:hint="default"/>
      </w:rPr>
    </w:lvl>
    <w:lvl w:ilvl="1" w:tplc="72F6AD34" w:tentative="1">
      <w:start w:val="1"/>
      <w:numFmt w:val="bullet"/>
      <w:lvlText w:val=""/>
      <w:lvlJc w:val="left"/>
      <w:pPr>
        <w:tabs>
          <w:tab w:val="num" w:pos="1440"/>
        </w:tabs>
        <w:ind w:left="1440" w:hanging="360"/>
      </w:pPr>
      <w:rPr>
        <w:rFonts w:ascii="Wingdings" w:hAnsi="Wingdings" w:hint="default"/>
      </w:rPr>
    </w:lvl>
    <w:lvl w:ilvl="2" w:tplc="1058741C" w:tentative="1">
      <w:start w:val="1"/>
      <w:numFmt w:val="bullet"/>
      <w:lvlText w:val=""/>
      <w:lvlJc w:val="left"/>
      <w:pPr>
        <w:tabs>
          <w:tab w:val="num" w:pos="2160"/>
        </w:tabs>
        <w:ind w:left="2160" w:hanging="360"/>
      </w:pPr>
      <w:rPr>
        <w:rFonts w:ascii="Wingdings" w:hAnsi="Wingdings" w:hint="default"/>
      </w:rPr>
    </w:lvl>
    <w:lvl w:ilvl="3" w:tplc="F348A0C4" w:tentative="1">
      <w:start w:val="1"/>
      <w:numFmt w:val="bullet"/>
      <w:lvlText w:val=""/>
      <w:lvlJc w:val="left"/>
      <w:pPr>
        <w:tabs>
          <w:tab w:val="num" w:pos="2880"/>
        </w:tabs>
        <w:ind w:left="2880" w:hanging="360"/>
      </w:pPr>
      <w:rPr>
        <w:rFonts w:ascii="Wingdings" w:hAnsi="Wingdings" w:hint="default"/>
      </w:rPr>
    </w:lvl>
    <w:lvl w:ilvl="4" w:tplc="002E63B8" w:tentative="1">
      <w:start w:val="1"/>
      <w:numFmt w:val="bullet"/>
      <w:lvlText w:val=""/>
      <w:lvlJc w:val="left"/>
      <w:pPr>
        <w:tabs>
          <w:tab w:val="num" w:pos="3600"/>
        </w:tabs>
        <w:ind w:left="3600" w:hanging="360"/>
      </w:pPr>
      <w:rPr>
        <w:rFonts w:ascii="Wingdings" w:hAnsi="Wingdings" w:hint="default"/>
      </w:rPr>
    </w:lvl>
    <w:lvl w:ilvl="5" w:tplc="226CD524" w:tentative="1">
      <w:start w:val="1"/>
      <w:numFmt w:val="bullet"/>
      <w:lvlText w:val=""/>
      <w:lvlJc w:val="left"/>
      <w:pPr>
        <w:tabs>
          <w:tab w:val="num" w:pos="4320"/>
        </w:tabs>
        <w:ind w:left="4320" w:hanging="360"/>
      </w:pPr>
      <w:rPr>
        <w:rFonts w:ascii="Wingdings" w:hAnsi="Wingdings" w:hint="default"/>
      </w:rPr>
    </w:lvl>
    <w:lvl w:ilvl="6" w:tplc="494078CC" w:tentative="1">
      <w:start w:val="1"/>
      <w:numFmt w:val="bullet"/>
      <w:lvlText w:val=""/>
      <w:lvlJc w:val="left"/>
      <w:pPr>
        <w:tabs>
          <w:tab w:val="num" w:pos="5040"/>
        </w:tabs>
        <w:ind w:left="5040" w:hanging="360"/>
      </w:pPr>
      <w:rPr>
        <w:rFonts w:ascii="Wingdings" w:hAnsi="Wingdings" w:hint="default"/>
      </w:rPr>
    </w:lvl>
    <w:lvl w:ilvl="7" w:tplc="9DE614CC" w:tentative="1">
      <w:start w:val="1"/>
      <w:numFmt w:val="bullet"/>
      <w:lvlText w:val=""/>
      <w:lvlJc w:val="left"/>
      <w:pPr>
        <w:tabs>
          <w:tab w:val="num" w:pos="5760"/>
        </w:tabs>
        <w:ind w:left="5760" w:hanging="360"/>
      </w:pPr>
      <w:rPr>
        <w:rFonts w:ascii="Wingdings" w:hAnsi="Wingdings" w:hint="default"/>
      </w:rPr>
    </w:lvl>
    <w:lvl w:ilvl="8" w:tplc="488443CC" w:tentative="1">
      <w:start w:val="1"/>
      <w:numFmt w:val="bullet"/>
      <w:lvlText w:val=""/>
      <w:lvlJc w:val="left"/>
      <w:pPr>
        <w:tabs>
          <w:tab w:val="num" w:pos="6480"/>
        </w:tabs>
        <w:ind w:left="6480" w:hanging="360"/>
      </w:pPr>
      <w:rPr>
        <w:rFonts w:ascii="Wingdings" w:hAnsi="Wingdings" w:hint="default"/>
      </w:rPr>
    </w:lvl>
  </w:abstractNum>
  <w:abstractNum w:abstractNumId="12">
    <w:nsid w:val="678E773C"/>
    <w:multiLevelType w:val="hybridMultilevel"/>
    <w:tmpl w:val="36B05C16"/>
    <w:lvl w:ilvl="0" w:tplc="2362E680">
      <w:start w:val="1"/>
      <w:numFmt w:val="bullet"/>
      <w:lvlText w:val=""/>
      <w:lvlJc w:val="left"/>
      <w:pPr>
        <w:tabs>
          <w:tab w:val="num" w:pos="720"/>
        </w:tabs>
        <w:ind w:left="720" w:hanging="360"/>
      </w:pPr>
      <w:rPr>
        <w:rFonts w:ascii="Wingdings" w:hAnsi="Wingdings" w:hint="default"/>
      </w:rPr>
    </w:lvl>
    <w:lvl w:ilvl="1" w:tplc="6A8E45B4" w:tentative="1">
      <w:start w:val="1"/>
      <w:numFmt w:val="bullet"/>
      <w:lvlText w:val=""/>
      <w:lvlJc w:val="left"/>
      <w:pPr>
        <w:tabs>
          <w:tab w:val="num" w:pos="1440"/>
        </w:tabs>
        <w:ind w:left="1440" w:hanging="360"/>
      </w:pPr>
      <w:rPr>
        <w:rFonts w:ascii="Wingdings" w:hAnsi="Wingdings" w:hint="default"/>
      </w:rPr>
    </w:lvl>
    <w:lvl w:ilvl="2" w:tplc="655E4350" w:tentative="1">
      <w:start w:val="1"/>
      <w:numFmt w:val="bullet"/>
      <w:lvlText w:val=""/>
      <w:lvlJc w:val="left"/>
      <w:pPr>
        <w:tabs>
          <w:tab w:val="num" w:pos="2160"/>
        </w:tabs>
        <w:ind w:left="2160" w:hanging="360"/>
      </w:pPr>
      <w:rPr>
        <w:rFonts w:ascii="Wingdings" w:hAnsi="Wingdings" w:hint="default"/>
      </w:rPr>
    </w:lvl>
    <w:lvl w:ilvl="3" w:tplc="ADBEEEA6" w:tentative="1">
      <w:start w:val="1"/>
      <w:numFmt w:val="bullet"/>
      <w:lvlText w:val=""/>
      <w:lvlJc w:val="left"/>
      <w:pPr>
        <w:tabs>
          <w:tab w:val="num" w:pos="2880"/>
        </w:tabs>
        <w:ind w:left="2880" w:hanging="360"/>
      </w:pPr>
      <w:rPr>
        <w:rFonts w:ascii="Wingdings" w:hAnsi="Wingdings" w:hint="default"/>
      </w:rPr>
    </w:lvl>
    <w:lvl w:ilvl="4" w:tplc="D9067012" w:tentative="1">
      <w:start w:val="1"/>
      <w:numFmt w:val="bullet"/>
      <w:lvlText w:val=""/>
      <w:lvlJc w:val="left"/>
      <w:pPr>
        <w:tabs>
          <w:tab w:val="num" w:pos="3600"/>
        </w:tabs>
        <w:ind w:left="3600" w:hanging="360"/>
      </w:pPr>
      <w:rPr>
        <w:rFonts w:ascii="Wingdings" w:hAnsi="Wingdings" w:hint="default"/>
      </w:rPr>
    </w:lvl>
    <w:lvl w:ilvl="5" w:tplc="C2D85A30" w:tentative="1">
      <w:start w:val="1"/>
      <w:numFmt w:val="bullet"/>
      <w:lvlText w:val=""/>
      <w:lvlJc w:val="left"/>
      <w:pPr>
        <w:tabs>
          <w:tab w:val="num" w:pos="4320"/>
        </w:tabs>
        <w:ind w:left="4320" w:hanging="360"/>
      </w:pPr>
      <w:rPr>
        <w:rFonts w:ascii="Wingdings" w:hAnsi="Wingdings" w:hint="default"/>
      </w:rPr>
    </w:lvl>
    <w:lvl w:ilvl="6" w:tplc="6CC88DC8" w:tentative="1">
      <w:start w:val="1"/>
      <w:numFmt w:val="bullet"/>
      <w:lvlText w:val=""/>
      <w:lvlJc w:val="left"/>
      <w:pPr>
        <w:tabs>
          <w:tab w:val="num" w:pos="5040"/>
        </w:tabs>
        <w:ind w:left="5040" w:hanging="360"/>
      </w:pPr>
      <w:rPr>
        <w:rFonts w:ascii="Wingdings" w:hAnsi="Wingdings" w:hint="default"/>
      </w:rPr>
    </w:lvl>
    <w:lvl w:ilvl="7" w:tplc="BBBE0E40" w:tentative="1">
      <w:start w:val="1"/>
      <w:numFmt w:val="bullet"/>
      <w:lvlText w:val=""/>
      <w:lvlJc w:val="left"/>
      <w:pPr>
        <w:tabs>
          <w:tab w:val="num" w:pos="5760"/>
        </w:tabs>
        <w:ind w:left="5760" w:hanging="360"/>
      </w:pPr>
      <w:rPr>
        <w:rFonts w:ascii="Wingdings" w:hAnsi="Wingdings" w:hint="default"/>
      </w:rPr>
    </w:lvl>
    <w:lvl w:ilvl="8" w:tplc="EE28F81C" w:tentative="1">
      <w:start w:val="1"/>
      <w:numFmt w:val="bullet"/>
      <w:lvlText w:val=""/>
      <w:lvlJc w:val="left"/>
      <w:pPr>
        <w:tabs>
          <w:tab w:val="num" w:pos="6480"/>
        </w:tabs>
        <w:ind w:left="6480" w:hanging="360"/>
      </w:pPr>
      <w:rPr>
        <w:rFonts w:ascii="Wingdings" w:hAnsi="Wingdings" w:hint="default"/>
      </w:rPr>
    </w:lvl>
  </w:abstractNum>
  <w:abstractNum w:abstractNumId="13">
    <w:nsid w:val="69203680"/>
    <w:multiLevelType w:val="multilevel"/>
    <w:tmpl w:val="018A5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5"/>
  </w:num>
  <w:num w:numId="3">
    <w:abstractNumId w:val="13"/>
  </w:num>
  <w:num w:numId="4">
    <w:abstractNumId w:val="8"/>
  </w:num>
  <w:num w:numId="5">
    <w:abstractNumId w:val="3"/>
  </w:num>
  <w:num w:numId="6">
    <w:abstractNumId w:val="12"/>
  </w:num>
  <w:num w:numId="7">
    <w:abstractNumId w:val="10"/>
  </w:num>
  <w:num w:numId="8">
    <w:abstractNumId w:val="6"/>
  </w:num>
  <w:num w:numId="9">
    <w:abstractNumId w:val="9"/>
  </w:num>
  <w:num w:numId="10">
    <w:abstractNumId w:val="0"/>
  </w:num>
  <w:num w:numId="11">
    <w:abstractNumId w:val="2"/>
  </w:num>
  <w:num w:numId="12">
    <w:abstractNumId w:val="11"/>
  </w:num>
  <w:num w:numId="13">
    <w:abstractNumId w:val="1"/>
    <w:lvlOverride w:ilvl="0"/>
    <w:lvlOverride w:ilvl="1"/>
    <w:lvlOverride w:ilvl="2"/>
    <w:lvlOverride w:ilvl="3"/>
    <w:lvlOverride w:ilvl="4"/>
    <w:lvlOverride w:ilvl="5"/>
    <w:lvlOverride w:ilvl="6"/>
    <w:lvlOverride w:ilvl="7"/>
    <w:lvlOverride w:ilvl="8"/>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5F75"/>
    <w:rsid w:val="000A3419"/>
    <w:rsid w:val="000D31E0"/>
    <w:rsid w:val="000E5F75"/>
    <w:rsid w:val="000F6F31"/>
    <w:rsid w:val="00174BE1"/>
    <w:rsid w:val="00203387"/>
    <w:rsid w:val="00271BAC"/>
    <w:rsid w:val="002A59CE"/>
    <w:rsid w:val="00346719"/>
    <w:rsid w:val="003A28B9"/>
    <w:rsid w:val="00405A6E"/>
    <w:rsid w:val="005152A0"/>
    <w:rsid w:val="005D14C4"/>
    <w:rsid w:val="006B1B31"/>
    <w:rsid w:val="00727099"/>
    <w:rsid w:val="007462C4"/>
    <w:rsid w:val="00753E08"/>
    <w:rsid w:val="007E7D59"/>
    <w:rsid w:val="008C6A3A"/>
    <w:rsid w:val="008E76C5"/>
    <w:rsid w:val="009140A7"/>
    <w:rsid w:val="00A028EC"/>
    <w:rsid w:val="00A33F1D"/>
    <w:rsid w:val="00A3436A"/>
    <w:rsid w:val="00A359D6"/>
    <w:rsid w:val="00A54C05"/>
    <w:rsid w:val="00A81E4B"/>
    <w:rsid w:val="00AA6705"/>
    <w:rsid w:val="00AE1E44"/>
    <w:rsid w:val="00B159EC"/>
    <w:rsid w:val="00B571AC"/>
    <w:rsid w:val="00BB5D6B"/>
    <w:rsid w:val="00BE6291"/>
    <w:rsid w:val="00C87141"/>
    <w:rsid w:val="00D40FD6"/>
    <w:rsid w:val="00E77031"/>
    <w:rsid w:val="00EB3CA5"/>
    <w:rsid w:val="00F40695"/>
    <w:rsid w:val="00F4499D"/>
    <w:rsid w:val="00F44DA5"/>
    <w:rsid w:val="00F7254B"/>
    <w:rsid w:val="00F76B9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5F75"/>
    <w:pPr>
      <w:spacing w:after="0" w:line="240" w:lineRule="auto"/>
    </w:pPr>
    <w:rPr>
      <w:rFonts w:ascii="Times New Roman" w:eastAsia="Times New Roman" w:hAnsi="Times New Roman" w:cs="Times New Roman"/>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0E5F75"/>
    <w:rPr>
      <w:color w:val="0000FF"/>
      <w:u w:val="single"/>
    </w:rPr>
  </w:style>
  <w:style w:type="paragraph" w:styleId="BalloonText">
    <w:name w:val="Balloon Text"/>
    <w:basedOn w:val="Normal"/>
    <w:link w:val="BalloonTextChar"/>
    <w:uiPriority w:val="99"/>
    <w:semiHidden/>
    <w:unhideWhenUsed/>
    <w:rsid w:val="000E5F75"/>
    <w:rPr>
      <w:rFonts w:ascii="Tahoma" w:hAnsi="Tahoma" w:cs="Tahoma"/>
      <w:sz w:val="16"/>
      <w:szCs w:val="16"/>
    </w:rPr>
  </w:style>
  <w:style w:type="character" w:customStyle="1" w:styleId="BalloonTextChar">
    <w:name w:val="Balloon Text Char"/>
    <w:basedOn w:val="DefaultParagraphFont"/>
    <w:link w:val="BalloonText"/>
    <w:uiPriority w:val="99"/>
    <w:semiHidden/>
    <w:rsid w:val="000E5F75"/>
    <w:rPr>
      <w:rFonts w:ascii="Tahoma" w:eastAsia="Times New Roman" w:hAnsi="Tahoma" w:cs="Tahoma"/>
      <w:sz w:val="16"/>
      <w:szCs w:val="16"/>
    </w:rPr>
  </w:style>
  <w:style w:type="paragraph" w:customStyle="1" w:styleId="Default">
    <w:name w:val="Default"/>
    <w:rsid w:val="000E5F75"/>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qFormat/>
    <w:rsid w:val="000E5F75"/>
    <w:pPr>
      <w:ind w:left="720"/>
      <w:contextualSpacing/>
    </w:pPr>
  </w:style>
  <w:style w:type="paragraph" w:styleId="NormalWeb">
    <w:name w:val="Normal (Web)"/>
    <w:basedOn w:val="Normal"/>
    <w:uiPriority w:val="99"/>
    <w:semiHidden/>
    <w:unhideWhenUsed/>
    <w:rsid w:val="008E76C5"/>
    <w:pPr>
      <w:spacing w:after="240"/>
    </w:pPr>
    <w:rPr>
      <w:sz w:val="24"/>
      <w:szCs w:val="24"/>
      <w:lang w:eastAsia="en-GB"/>
    </w:rPr>
  </w:style>
  <w:style w:type="character" w:styleId="FollowedHyperlink">
    <w:name w:val="FollowedHyperlink"/>
    <w:basedOn w:val="DefaultParagraphFont"/>
    <w:uiPriority w:val="99"/>
    <w:semiHidden/>
    <w:unhideWhenUsed/>
    <w:rsid w:val="00A3436A"/>
    <w:rPr>
      <w:color w:val="800080" w:themeColor="followedHyperlink"/>
      <w:u w:val="single"/>
    </w:rPr>
  </w:style>
  <w:style w:type="paragraph" w:customStyle="1" w:styleId="BodyA">
    <w:name w:val="Body A"/>
    <w:rsid w:val="00EB3CA5"/>
    <w:rPr>
      <w:rFonts w:ascii="Calibri" w:eastAsia="Calibri" w:hAnsi="Calibri" w:cs="Calibri"/>
      <w:color w:val="000000"/>
      <w:u w:color="000000"/>
      <w:lang w:val="en-US" w:eastAsia="en-GB"/>
    </w:rPr>
  </w:style>
  <w:style w:type="character" w:styleId="CommentReference">
    <w:name w:val="annotation reference"/>
    <w:basedOn w:val="DefaultParagraphFont"/>
    <w:uiPriority w:val="99"/>
    <w:semiHidden/>
    <w:unhideWhenUsed/>
    <w:rsid w:val="00EB3CA5"/>
    <w:rPr>
      <w:sz w:val="16"/>
      <w:szCs w:val="16"/>
    </w:rPr>
  </w:style>
  <w:style w:type="numbering" w:customStyle="1" w:styleId="ImportedStyle1">
    <w:name w:val="Imported Style 1"/>
    <w:rsid w:val="00EB3CA5"/>
    <w:pPr>
      <w:numPr>
        <w:numId w:val="14"/>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5F75"/>
    <w:pPr>
      <w:spacing w:after="0" w:line="240" w:lineRule="auto"/>
    </w:pPr>
    <w:rPr>
      <w:rFonts w:ascii="Times New Roman" w:eastAsia="Times New Roman" w:hAnsi="Times New Roman" w:cs="Times New Roman"/>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0E5F75"/>
    <w:rPr>
      <w:color w:val="0000FF"/>
      <w:u w:val="single"/>
    </w:rPr>
  </w:style>
  <w:style w:type="paragraph" w:styleId="BalloonText">
    <w:name w:val="Balloon Text"/>
    <w:basedOn w:val="Normal"/>
    <w:link w:val="BalloonTextChar"/>
    <w:uiPriority w:val="99"/>
    <w:semiHidden/>
    <w:unhideWhenUsed/>
    <w:rsid w:val="000E5F75"/>
    <w:rPr>
      <w:rFonts w:ascii="Tahoma" w:hAnsi="Tahoma" w:cs="Tahoma"/>
      <w:sz w:val="16"/>
      <w:szCs w:val="16"/>
    </w:rPr>
  </w:style>
  <w:style w:type="character" w:customStyle="1" w:styleId="BalloonTextChar">
    <w:name w:val="Balloon Text Char"/>
    <w:basedOn w:val="DefaultParagraphFont"/>
    <w:link w:val="BalloonText"/>
    <w:uiPriority w:val="99"/>
    <w:semiHidden/>
    <w:rsid w:val="000E5F75"/>
    <w:rPr>
      <w:rFonts w:ascii="Tahoma" w:eastAsia="Times New Roman" w:hAnsi="Tahoma" w:cs="Tahoma"/>
      <w:sz w:val="16"/>
      <w:szCs w:val="16"/>
    </w:rPr>
  </w:style>
  <w:style w:type="paragraph" w:customStyle="1" w:styleId="Default">
    <w:name w:val="Default"/>
    <w:rsid w:val="000E5F75"/>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qFormat/>
    <w:rsid w:val="000E5F75"/>
    <w:pPr>
      <w:ind w:left="720"/>
      <w:contextualSpacing/>
    </w:pPr>
  </w:style>
  <w:style w:type="paragraph" w:styleId="NormalWeb">
    <w:name w:val="Normal (Web)"/>
    <w:basedOn w:val="Normal"/>
    <w:uiPriority w:val="99"/>
    <w:semiHidden/>
    <w:unhideWhenUsed/>
    <w:rsid w:val="008E76C5"/>
    <w:pPr>
      <w:spacing w:after="240"/>
    </w:pPr>
    <w:rPr>
      <w:sz w:val="24"/>
      <w:szCs w:val="24"/>
      <w:lang w:eastAsia="en-GB"/>
    </w:rPr>
  </w:style>
  <w:style w:type="character" w:styleId="FollowedHyperlink">
    <w:name w:val="FollowedHyperlink"/>
    <w:basedOn w:val="DefaultParagraphFont"/>
    <w:uiPriority w:val="99"/>
    <w:semiHidden/>
    <w:unhideWhenUsed/>
    <w:rsid w:val="00A3436A"/>
    <w:rPr>
      <w:color w:val="800080" w:themeColor="followedHyperlink"/>
      <w:u w:val="single"/>
    </w:rPr>
  </w:style>
  <w:style w:type="paragraph" w:customStyle="1" w:styleId="BodyA">
    <w:name w:val="Body A"/>
    <w:rsid w:val="00EB3CA5"/>
    <w:rPr>
      <w:rFonts w:ascii="Calibri" w:eastAsia="Calibri" w:hAnsi="Calibri" w:cs="Calibri"/>
      <w:color w:val="000000"/>
      <w:u w:color="000000"/>
      <w:lang w:val="en-US" w:eastAsia="en-GB"/>
    </w:rPr>
  </w:style>
  <w:style w:type="character" w:styleId="CommentReference">
    <w:name w:val="annotation reference"/>
    <w:basedOn w:val="DefaultParagraphFont"/>
    <w:uiPriority w:val="99"/>
    <w:semiHidden/>
    <w:unhideWhenUsed/>
    <w:rsid w:val="00EB3CA5"/>
    <w:rPr>
      <w:sz w:val="16"/>
      <w:szCs w:val="16"/>
    </w:rPr>
  </w:style>
  <w:style w:type="numbering" w:customStyle="1" w:styleId="ImportedStyle1">
    <w:name w:val="Imported Style 1"/>
    <w:rsid w:val="00EB3CA5"/>
    <w:pPr>
      <w:numPr>
        <w:numId w:val="1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80560">
      <w:bodyDiv w:val="1"/>
      <w:marLeft w:val="0"/>
      <w:marRight w:val="0"/>
      <w:marTop w:val="0"/>
      <w:marBottom w:val="0"/>
      <w:divBdr>
        <w:top w:val="none" w:sz="0" w:space="0" w:color="auto"/>
        <w:left w:val="none" w:sz="0" w:space="0" w:color="auto"/>
        <w:bottom w:val="none" w:sz="0" w:space="0" w:color="auto"/>
        <w:right w:val="none" w:sz="0" w:space="0" w:color="auto"/>
      </w:divBdr>
    </w:div>
    <w:div w:id="349720551">
      <w:bodyDiv w:val="1"/>
      <w:marLeft w:val="0"/>
      <w:marRight w:val="0"/>
      <w:marTop w:val="0"/>
      <w:marBottom w:val="0"/>
      <w:divBdr>
        <w:top w:val="none" w:sz="0" w:space="0" w:color="auto"/>
        <w:left w:val="none" w:sz="0" w:space="0" w:color="auto"/>
        <w:bottom w:val="none" w:sz="0" w:space="0" w:color="auto"/>
        <w:right w:val="none" w:sz="0" w:space="0" w:color="auto"/>
      </w:divBdr>
      <w:divsChild>
        <w:div w:id="512763064">
          <w:marLeft w:val="547"/>
          <w:marRight w:val="0"/>
          <w:marTop w:val="120"/>
          <w:marBottom w:val="120"/>
          <w:divBdr>
            <w:top w:val="none" w:sz="0" w:space="0" w:color="auto"/>
            <w:left w:val="none" w:sz="0" w:space="0" w:color="auto"/>
            <w:bottom w:val="none" w:sz="0" w:space="0" w:color="auto"/>
            <w:right w:val="none" w:sz="0" w:space="0" w:color="auto"/>
          </w:divBdr>
        </w:div>
        <w:div w:id="1303730645">
          <w:marLeft w:val="547"/>
          <w:marRight w:val="0"/>
          <w:marTop w:val="120"/>
          <w:marBottom w:val="120"/>
          <w:divBdr>
            <w:top w:val="none" w:sz="0" w:space="0" w:color="auto"/>
            <w:left w:val="none" w:sz="0" w:space="0" w:color="auto"/>
            <w:bottom w:val="none" w:sz="0" w:space="0" w:color="auto"/>
            <w:right w:val="none" w:sz="0" w:space="0" w:color="auto"/>
          </w:divBdr>
        </w:div>
        <w:div w:id="572811894">
          <w:marLeft w:val="547"/>
          <w:marRight w:val="0"/>
          <w:marTop w:val="120"/>
          <w:marBottom w:val="120"/>
          <w:divBdr>
            <w:top w:val="none" w:sz="0" w:space="0" w:color="auto"/>
            <w:left w:val="none" w:sz="0" w:space="0" w:color="auto"/>
            <w:bottom w:val="none" w:sz="0" w:space="0" w:color="auto"/>
            <w:right w:val="none" w:sz="0" w:space="0" w:color="auto"/>
          </w:divBdr>
        </w:div>
        <w:div w:id="2017222583">
          <w:marLeft w:val="547"/>
          <w:marRight w:val="0"/>
          <w:marTop w:val="120"/>
          <w:marBottom w:val="120"/>
          <w:divBdr>
            <w:top w:val="none" w:sz="0" w:space="0" w:color="auto"/>
            <w:left w:val="none" w:sz="0" w:space="0" w:color="auto"/>
            <w:bottom w:val="none" w:sz="0" w:space="0" w:color="auto"/>
            <w:right w:val="none" w:sz="0" w:space="0" w:color="auto"/>
          </w:divBdr>
        </w:div>
        <w:div w:id="535195796">
          <w:marLeft w:val="547"/>
          <w:marRight w:val="0"/>
          <w:marTop w:val="120"/>
          <w:marBottom w:val="120"/>
          <w:divBdr>
            <w:top w:val="none" w:sz="0" w:space="0" w:color="auto"/>
            <w:left w:val="none" w:sz="0" w:space="0" w:color="auto"/>
            <w:bottom w:val="none" w:sz="0" w:space="0" w:color="auto"/>
            <w:right w:val="none" w:sz="0" w:space="0" w:color="auto"/>
          </w:divBdr>
        </w:div>
      </w:divsChild>
    </w:div>
    <w:div w:id="423570526">
      <w:bodyDiv w:val="1"/>
      <w:marLeft w:val="0"/>
      <w:marRight w:val="0"/>
      <w:marTop w:val="0"/>
      <w:marBottom w:val="0"/>
      <w:divBdr>
        <w:top w:val="none" w:sz="0" w:space="0" w:color="auto"/>
        <w:left w:val="none" w:sz="0" w:space="0" w:color="auto"/>
        <w:bottom w:val="none" w:sz="0" w:space="0" w:color="auto"/>
        <w:right w:val="none" w:sz="0" w:space="0" w:color="auto"/>
      </w:divBdr>
      <w:divsChild>
        <w:div w:id="1423839791">
          <w:marLeft w:val="547"/>
          <w:marRight w:val="0"/>
          <w:marTop w:val="120"/>
          <w:marBottom w:val="120"/>
          <w:divBdr>
            <w:top w:val="none" w:sz="0" w:space="0" w:color="auto"/>
            <w:left w:val="none" w:sz="0" w:space="0" w:color="auto"/>
            <w:bottom w:val="none" w:sz="0" w:space="0" w:color="auto"/>
            <w:right w:val="none" w:sz="0" w:space="0" w:color="auto"/>
          </w:divBdr>
        </w:div>
      </w:divsChild>
    </w:div>
    <w:div w:id="548615373">
      <w:bodyDiv w:val="1"/>
      <w:marLeft w:val="0"/>
      <w:marRight w:val="0"/>
      <w:marTop w:val="0"/>
      <w:marBottom w:val="0"/>
      <w:divBdr>
        <w:top w:val="none" w:sz="0" w:space="0" w:color="auto"/>
        <w:left w:val="none" w:sz="0" w:space="0" w:color="auto"/>
        <w:bottom w:val="none" w:sz="0" w:space="0" w:color="auto"/>
        <w:right w:val="none" w:sz="0" w:space="0" w:color="auto"/>
      </w:divBdr>
    </w:div>
    <w:div w:id="563756692">
      <w:bodyDiv w:val="1"/>
      <w:marLeft w:val="0"/>
      <w:marRight w:val="0"/>
      <w:marTop w:val="0"/>
      <w:marBottom w:val="0"/>
      <w:divBdr>
        <w:top w:val="none" w:sz="0" w:space="0" w:color="auto"/>
        <w:left w:val="none" w:sz="0" w:space="0" w:color="auto"/>
        <w:bottom w:val="none" w:sz="0" w:space="0" w:color="auto"/>
        <w:right w:val="none" w:sz="0" w:space="0" w:color="auto"/>
      </w:divBdr>
    </w:div>
    <w:div w:id="768889386">
      <w:bodyDiv w:val="1"/>
      <w:marLeft w:val="0"/>
      <w:marRight w:val="0"/>
      <w:marTop w:val="0"/>
      <w:marBottom w:val="0"/>
      <w:divBdr>
        <w:top w:val="none" w:sz="0" w:space="0" w:color="auto"/>
        <w:left w:val="none" w:sz="0" w:space="0" w:color="auto"/>
        <w:bottom w:val="none" w:sz="0" w:space="0" w:color="auto"/>
        <w:right w:val="none" w:sz="0" w:space="0" w:color="auto"/>
      </w:divBdr>
    </w:div>
    <w:div w:id="886994775">
      <w:bodyDiv w:val="1"/>
      <w:marLeft w:val="0"/>
      <w:marRight w:val="0"/>
      <w:marTop w:val="0"/>
      <w:marBottom w:val="0"/>
      <w:divBdr>
        <w:top w:val="none" w:sz="0" w:space="0" w:color="auto"/>
        <w:left w:val="none" w:sz="0" w:space="0" w:color="auto"/>
        <w:bottom w:val="none" w:sz="0" w:space="0" w:color="auto"/>
        <w:right w:val="none" w:sz="0" w:space="0" w:color="auto"/>
      </w:divBdr>
    </w:div>
    <w:div w:id="1395470450">
      <w:bodyDiv w:val="1"/>
      <w:marLeft w:val="0"/>
      <w:marRight w:val="0"/>
      <w:marTop w:val="0"/>
      <w:marBottom w:val="0"/>
      <w:divBdr>
        <w:top w:val="none" w:sz="0" w:space="0" w:color="auto"/>
        <w:left w:val="none" w:sz="0" w:space="0" w:color="auto"/>
        <w:bottom w:val="none" w:sz="0" w:space="0" w:color="auto"/>
        <w:right w:val="none" w:sz="0" w:space="0" w:color="auto"/>
      </w:divBdr>
      <w:divsChild>
        <w:div w:id="1247156862">
          <w:marLeft w:val="720"/>
          <w:marRight w:val="0"/>
          <w:marTop w:val="0"/>
          <w:marBottom w:val="0"/>
          <w:divBdr>
            <w:top w:val="none" w:sz="0" w:space="0" w:color="auto"/>
            <w:left w:val="none" w:sz="0" w:space="0" w:color="auto"/>
            <w:bottom w:val="none" w:sz="0" w:space="0" w:color="auto"/>
            <w:right w:val="none" w:sz="0" w:space="0" w:color="auto"/>
          </w:divBdr>
        </w:div>
      </w:divsChild>
    </w:div>
    <w:div w:id="1742631674">
      <w:bodyDiv w:val="1"/>
      <w:marLeft w:val="0"/>
      <w:marRight w:val="0"/>
      <w:marTop w:val="0"/>
      <w:marBottom w:val="0"/>
      <w:divBdr>
        <w:top w:val="none" w:sz="0" w:space="0" w:color="auto"/>
        <w:left w:val="none" w:sz="0" w:space="0" w:color="auto"/>
        <w:bottom w:val="none" w:sz="0" w:space="0" w:color="auto"/>
        <w:right w:val="none" w:sz="0" w:space="0" w:color="auto"/>
      </w:divBdr>
      <w:divsChild>
        <w:div w:id="1080255821">
          <w:marLeft w:val="0"/>
          <w:marRight w:val="0"/>
          <w:marTop w:val="0"/>
          <w:marBottom w:val="0"/>
          <w:divBdr>
            <w:top w:val="none" w:sz="0" w:space="0" w:color="auto"/>
            <w:left w:val="none" w:sz="0" w:space="0" w:color="auto"/>
            <w:bottom w:val="none" w:sz="0" w:space="0" w:color="auto"/>
            <w:right w:val="none" w:sz="0" w:space="0" w:color="auto"/>
          </w:divBdr>
        </w:div>
      </w:divsChild>
    </w:div>
    <w:div w:id="1916747122">
      <w:bodyDiv w:val="1"/>
      <w:marLeft w:val="0"/>
      <w:marRight w:val="0"/>
      <w:marTop w:val="0"/>
      <w:marBottom w:val="0"/>
      <w:divBdr>
        <w:top w:val="none" w:sz="0" w:space="0" w:color="auto"/>
        <w:left w:val="none" w:sz="0" w:space="0" w:color="auto"/>
        <w:bottom w:val="none" w:sz="0" w:space="0" w:color="auto"/>
        <w:right w:val="none" w:sz="0" w:space="0" w:color="auto"/>
      </w:divBdr>
    </w:div>
    <w:div w:id="1983462591">
      <w:bodyDiv w:val="1"/>
      <w:marLeft w:val="0"/>
      <w:marRight w:val="0"/>
      <w:marTop w:val="0"/>
      <w:marBottom w:val="0"/>
      <w:divBdr>
        <w:top w:val="none" w:sz="0" w:space="0" w:color="auto"/>
        <w:left w:val="none" w:sz="0" w:space="0" w:color="auto"/>
        <w:bottom w:val="none" w:sz="0" w:space="0" w:color="auto"/>
        <w:right w:val="none" w:sz="0" w:space="0" w:color="auto"/>
      </w:divBdr>
      <w:divsChild>
        <w:div w:id="1863128115">
          <w:marLeft w:val="0"/>
          <w:marRight w:val="0"/>
          <w:marTop w:val="0"/>
          <w:marBottom w:val="0"/>
          <w:divBdr>
            <w:top w:val="none" w:sz="0" w:space="0" w:color="auto"/>
            <w:left w:val="none" w:sz="0" w:space="0" w:color="auto"/>
            <w:bottom w:val="none" w:sz="0" w:space="0" w:color="auto"/>
            <w:right w:val="none" w:sz="0" w:space="0" w:color="auto"/>
          </w:divBdr>
          <w:divsChild>
            <w:div w:id="1837722678">
              <w:marLeft w:val="0"/>
              <w:marRight w:val="0"/>
              <w:marTop w:val="0"/>
              <w:marBottom w:val="0"/>
              <w:divBdr>
                <w:top w:val="none" w:sz="0" w:space="0" w:color="auto"/>
                <w:left w:val="none" w:sz="0" w:space="0" w:color="auto"/>
                <w:bottom w:val="none" w:sz="0" w:space="0" w:color="auto"/>
                <w:right w:val="none" w:sz="0" w:space="0" w:color="auto"/>
              </w:divBdr>
              <w:divsChild>
                <w:div w:id="1865824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560708">
      <w:bodyDiv w:val="1"/>
      <w:marLeft w:val="0"/>
      <w:marRight w:val="0"/>
      <w:marTop w:val="0"/>
      <w:marBottom w:val="0"/>
      <w:divBdr>
        <w:top w:val="none" w:sz="0" w:space="0" w:color="auto"/>
        <w:left w:val="none" w:sz="0" w:space="0" w:color="auto"/>
        <w:bottom w:val="none" w:sz="0" w:space="0" w:color="auto"/>
        <w:right w:val="none" w:sz="0" w:space="0" w:color="auto"/>
      </w:divBdr>
      <w:divsChild>
        <w:div w:id="272130953">
          <w:marLeft w:val="547"/>
          <w:marRight w:val="0"/>
          <w:marTop w:val="120"/>
          <w:marBottom w:val="120"/>
          <w:divBdr>
            <w:top w:val="none" w:sz="0" w:space="0" w:color="auto"/>
            <w:left w:val="none" w:sz="0" w:space="0" w:color="auto"/>
            <w:bottom w:val="none" w:sz="0" w:space="0" w:color="auto"/>
            <w:right w:val="none" w:sz="0" w:space="0" w:color="auto"/>
          </w:divBdr>
        </w:div>
        <w:div w:id="1735734904">
          <w:marLeft w:val="547"/>
          <w:marRight w:val="0"/>
          <w:marTop w:val="120"/>
          <w:marBottom w:val="120"/>
          <w:divBdr>
            <w:top w:val="none" w:sz="0" w:space="0" w:color="auto"/>
            <w:left w:val="none" w:sz="0" w:space="0" w:color="auto"/>
            <w:bottom w:val="none" w:sz="0" w:space="0" w:color="auto"/>
            <w:right w:val="none" w:sz="0" w:space="0" w:color="auto"/>
          </w:divBdr>
        </w:div>
        <w:div w:id="1883051531">
          <w:marLeft w:val="547"/>
          <w:marRight w:val="0"/>
          <w:marTop w:val="120"/>
          <w:marBottom w:val="120"/>
          <w:divBdr>
            <w:top w:val="none" w:sz="0" w:space="0" w:color="auto"/>
            <w:left w:val="none" w:sz="0" w:space="0" w:color="auto"/>
            <w:bottom w:val="none" w:sz="0" w:space="0" w:color="auto"/>
            <w:right w:val="none" w:sz="0" w:space="0" w:color="auto"/>
          </w:divBdr>
        </w:div>
        <w:div w:id="254291881">
          <w:marLeft w:val="547"/>
          <w:marRight w:val="0"/>
          <w:marTop w:val="120"/>
          <w:marBottom w:val="120"/>
          <w:divBdr>
            <w:top w:val="none" w:sz="0" w:space="0" w:color="auto"/>
            <w:left w:val="none" w:sz="0" w:space="0" w:color="auto"/>
            <w:bottom w:val="none" w:sz="0" w:space="0" w:color="auto"/>
            <w:right w:val="none" w:sz="0" w:space="0" w:color="auto"/>
          </w:divBdr>
        </w:div>
        <w:div w:id="239757451">
          <w:marLeft w:val="547"/>
          <w:marRight w:val="0"/>
          <w:marTop w:val="120"/>
          <w:marBottom w:val="120"/>
          <w:divBdr>
            <w:top w:val="none" w:sz="0" w:space="0" w:color="auto"/>
            <w:left w:val="none" w:sz="0" w:space="0" w:color="auto"/>
            <w:bottom w:val="none" w:sz="0" w:space="0" w:color="auto"/>
            <w:right w:val="none" w:sz="0" w:space="0" w:color="auto"/>
          </w:divBdr>
        </w:div>
        <w:div w:id="778181951">
          <w:marLeft w:val="547"/>
          <w:marRight w:val="0"/>
          <w:marTop w:val="120"/>
          <w:marBottom w:val="120"/>
          <w:divBdr>
            <w:top w:val="none" w:sz="0" w:space="0" w:color="auto"/>
            <w:left w:val="none" w:sz="0" w:space="0" w:color="auto"/>
            <w:bottom w:val="none" w:sz="0" w:space="0" w:color="auto"/>
            <w:right w:val="none" w:sz="0" w:space="0" w:color="auto"/>
          </w:divBdr>
        </w:div>
        <w:div w:id="404377769">
          <w:marLeft w:val="547"/>
          <w:marRight w:val="0"/>
          <w:marTop w:val="12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planninginlondon.com" TargetMode="External"/><Relationship Id="rId13" Type="http://schemas.openxmlformats.org/officeDocument/2006/relationships/hyperlink" Target="https://www.london.gov.uk/what-we-do/business-and-economy/better-infrastructure/london%E2%80%99s-infrastructure-plan-2050-progress#sthash.VdK6z0l2.dpuf" TargetMode="External"/><Relationship Id="rId18" Type="http://schemas.openxmlformats.org/officeDocument/2006/relationships/image" Target="media/image9.png"/><Relationship Id="rId26" Type="http://schemas.openxmlformats.org/officeDocument/2006/relationships/hyperlink" Target="https://en.wikipedia.org/wiki/DP_World" TargetMode="Externa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emf"/><Relationship Id="rId34"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4.emf"/><Relationship Id="rId17" Type="http://schemas.openxmlformats.org/officeDocument/2006/relationships/image" Target="media/image8.png"/><Relationship Id="rId25" Type="http://schemas.openxmlformats.org/officeDocument/2006/relationships/hyperlink" Target="https://en.wikipedia.org/wiki/London" TargetMode="External"/><Relationship Id="rId33" Type="http://schemas.openxmlformats.org/officeDocument/2006/relationships/image" Target="media/image14.png"/><Relationship Id="rId38" Type="http://schemas.openxmlformats.org/officeDocument/2006/relationships/hyperlink" Target="http://www.londonsociety.org.uk/about/"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yperlink" Target="https://en.wikipedia.org/wiki/Logistics"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hyperlink" Target="https://en.wikipedia.org/wiki/Essex" TargetMode="External"/><Relationship Id="rId32" Type="http://schemas.openxmlformats.org/officeDocument/2006/relationships/hyperlink" Target="https://www.london.gov.uk/what-we-do/planning/implementing-london-plan/supplementary-planning-guidance/draft-central" TargetMode="External"/><Relationship Id="rId37" Type="http://schemas.openxmlformats.org/officeDocument/2006/relationships/image" Target="media/image18.pn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hyperlink" Target="https://en.wikipedia.org/wiki/Thurrock" TargetMode="External"/><Relationship Id="rId28" Type="http://schemas.openxmlformats.org/officeDocument/2006/relationships/hyperlink" Target="https://en.wikipedia.org/wiki/Container_ship" TargetMode="External"/><Relationship Id="rId36" Type="http://schemas.openxmlformats.org/officeDocument/2006/relationships/image" Target="media/image17.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13.emf"/><Relationship Id="rId4" Type="http://schemas.microsoft.com/office/2007/relationships/stylesWithEffects" Target="stylesWithEffects.xml"/><Relationship Id="rId9" Type="http://schemas.openxmlformats.org/officeDocument/2006/relationships/hyperlink" Target="https://www.london.gov.uk/sites/default/files/City%20in%20the%20East%20FINAL.pdf" TargetMode="External"/><Relationship Id="rId14" Type="http://schemas.openxmlformats.org/officeDocument/2006/relationships/image" Target="media/image5.jpeg"/><Relationship Id="rId22" Type="http://schemas.openxmlformats.org/officeDocument/2006/relationships/hyperlink" Target="https://en.wikipedia.org/wiki/River_Thames" TargetMode="External"/><Relationship Id="rId27" Type="http://schemas.openxmlformats.org/officeDocument/2006/relationships/hyperlink" Target="https://en.wikipedia.org/wiki/Deep-water_port" TargetMode="External"/><Relationship Id="rId30" Type="http://schemas.openxmlformats.org/officeDocument/2006/relationships/hyperlink" Target="https://en.wikipedia.org/wiki/London" TargetMode="External"/><Relationship Id="rId35"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446E09-A00C-498F-871F-A80D9DC462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806</TotalTime>
  <Pages>17</Pages>
  <Words>3073</Words>
  <Characters>17520</Characters>
  <Application>Microsoft Office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Drummond Robson</dc:creator>
  <cp:lastModifiedBy>Drummond Robson</cp:lastModifiedBy>
  <cp:revision>11</cp:revision>
  <dcterms:created xsi:type="dcterms:W3CDTF">2015-12-25T15:25:00Z</dcterms:created>
  <dcterms:modified xsi:type="dcterms:W3CDTF">2015-12-26T22:30:00Z</dcterms:modified>
</cp:coreProperties>
</file>