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BD" w:rsidRDefault="004A35BD" w:rsidP="004A35BD">
      <w:pPr>
        <w:autoSpaceDE w:val="0"/>
        <w:autoSpaceDN w:val="0"/>
        <w:adjustRightInd w:val="0"/>
        <w:jc w:val="center"/>
        <w:rPr>
          <w:rFonts w:eastAsia="Calibri"/>
          <w:color w:val="0000FF"/>
          <w:sz w:val="22"/>
          <w:szCs w:val="22"/>
        </w:rPr>
      </w:pPr>
      <w:r>
        <w:rPr>
          <w:noProof/>
          <w:lang w:eastAsia="en-GB"/>
        </w:rPr>
        <w:drawing>
          <wp:inline distT="0" distB="0" distL="0" distR="0" wp14:anchorId="5A4B01FD" wp14:editId="0A983223">
            <wp:extent cx="3981450" cy="3619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81450" cy="361950"/>
                    </a:xfrm>
                    <a:prstGeom prst="rect">
                      <a:avLst/>
                    </a:prstGeom>
                    <a:noFill/>
                    <a:ln w="9525">
                      <a:noFill/>
                      <a:miter lim="800000"/>
                      <a:headEnd/>
                      <a:tailEnd/>
                    </a:ln>
                  </pic:spPr>
                </pic:pic>
              </a:graphicData>
            </a:graphic>
          </wp:inline>
        </w:drawing>
      </w:r>
    </w:p>
    <w:p w:rsidR="004A35BD" w:rsidRDefault="004A35BD" w:rsidP="004A35BD">
      <w:pPr>
        <w:autoSpaceDE w:val="0"/>
        <w:autoSpaceDN w:val="0"/>
        <w:adjustRightInd w:val="0"/>
        <w:jc w:val="center"/>
        <w:rPr>
          <w:rFonts w:eastAsia="Calibri"/>
          <w:color w:val="0000FF"/>
          <w:sz w:val="22"/>
          <w:szCs w:val="22"/>
        </w:rPr>
      </w:pPr>
    </w:p>
    <w:p w:rsidR="004A35BD" w:rsidRDefault="007E6E7C" w:rsidP="004A35BD">
      <w:pPr>
        <w:autoSpaceDE w:val="0"/>
        <w:autoSpaceDN w:val="0"/>
        <w:adjustRightInd w:val="0"/>
        <w:jc w:val="center"/>
        <w:rPr>
          <w:rFonts w:eastAsia="Calibri"/>
          <w:color w:val="0000FF"/>
          <w:sz w:val="22"/>
          <w:szCs w:val="22"/>
        </w:rPr>
      </w:pPr>
      <w:hyperlink r:id="rId9" w:history="1">
        <w:r w:rsidR="004A35BD" w:rsidRPr="00AD7BF2">
          <w:rPr>
            <w:rStyle w:val="Hyperlink"/>
            <w:rFonts w:eastAsia="Calibri"/>
            <w:sz w:val="22"/>
            <w:szCs w:val="22"/>
          </w:rPr>
          <w:t>www.planninginlondon.com</w:t>
        </w:r>
      </w:hyperlink>
    </w:p>
    <w:p w:rsidR="004A35BD" w:rsidRDefault="004A35BD" w:rsidP="004A35BD">
      <w:pPr>
        <w:autoSpaceDE w:val="0"/>
        <w:autoSpaceDN w:val="0"/>
        <w:adjustRightInd w:val="0"/>
        <w:jc w:val="center"/>
        <w:rPr>
          <w:rFonts w:eastAsia="Calibri"/>
          <w:color w:val="0000FF"/>
          <w:sz w:val="22"/>
          <w:szCs w:val="22"/>
        </w:rPr>
      </w:pPr>
    </w:p>
    <w:p w:rsidR="004A35BD" w:rsidRDefault="004A35BD" w:rsidP="004A35BD">
      <w:pPr>
        <w:autoSpaceDE w:val="0"/>
        <w:autoSpaceDN w:val="0"/>
        <w:adjustRightInd w:val="0"/>
        <w:rPr>
          <w:b/>
          <w:sz w:val="22"/>
        </w:rPr>
      </w:pPr>
      <w:r w:rsidRPr="007F017F">
        <w:rPr>
          <w:b/>
          <w:sz w:val="22"/>
        </w:rPr>
        <w:t xml:space="preserve">Minutes of the Meeting of the Forum held </w:t>
      </w:r>
      <w:r>
        <w:rPr>
          <w:b/>
          <w:sz w:val="22"/>
        </w:rPr>
        <w:t>on</w:t>
      </w:r>
      <w:r w:rsidRPr="007F017F">
        <w:rPr>
          <w:b/>
          <w:sz w:val="22"/>
        </w:rPr>
        <w:t xml:space="preserve"> </w:t>
      </w:r>
      <w:r w:rsidRPr="00A45B68">
        <w:rPr>
          <w:b/>
          <w:sz w:val="22"/>
        </w:rPr>
        <w:t>Monday</w:t>
      </w:r>
      <w:r>
        <w:rPr>
          <w:b/>
          <w:sz w:val="22"/>
        </w:rPr>
        <w:t xml:space="preserve"> </w:t>
      </w:r>
      <w:r w:rsidRPr="00506BE2">
        <w:rPr>
          <w:b/>
          <w:sz w:val="22"/>
        </w:rPr>
        <w:t xml:space="preserve">9th December 2013 at Port of London Offices at Bakers Hall 7 Harp Lane London EC3R 6LB </w:t>
      </w:r>
      <w:r>
        <w:rPr>
          <w:b/>
          <w:sz w:val="22"/>
        </w:rPr>
        <w:t>between 2.30 and 5.30pm.</w:t>
      </w:r>
      <w:r w:rsidRPr="00506BE2">
        <w:rPr>
          <w:b/>
          <w:sz w:val="22"/>
        </w:rPr>
        <w:t xml:space="preserve"> Our host w</w:t>
      </w:r>
      <w:r>
        <w:rPr>
          <w:b/>
          <w:sz w:val="22"/>
        </w:rPr>
        <w:t xml:space="preserve">as </w:t>
      </w:r>
      <w:r w:rsidRPr="00506BE2">
        <w:rPr>
          <w:b/>
          <w:sz w:val="22"/>
        </w:rPr>
        <w:t>James Trimmer, PLA’s Director of Planning and Environment.</w:t>
      </w:r>
    </w:p>
    <w:p w:rsidR="004A35BD" w:rsidRDefault="004A35BD" w:rsidP="004A35BD">
      <w:pPr>
        <w:autoSpaceDE w:val="0"/>
        <w:autoSpaceDN w:val="0"/>
        <w:adjustRightInd w:val="0"/>
        <w:rPr>
          <w:b/>
          <w:sz w:val="22"/>
        </w:rPr>
      </w:pPr>
    </w:p>
    <w:p w:rsidR="004A35BD" w:rsidRPr="007F184C" w:rsidRDefault="004A35BD" w:rsidP="004A35BD">
      <w:pPr>
        <w:ind w:right="386"/>
        <w:rPr>
          <w:rFonts w:eastAsia="Calibri"/>
          <w:color w:val="000000"/>
          <w:sz w:val="22"/>
          <w:szCs w:val="22"/>
        </w:rPr>
      </w:pPr>
      <w:r w:rsidRPr="008623DB">
        <w:rPr>
          <w:rFonts w:eastAsia="Calibri"/>
          <w:color w:val="000000"/>
          <w:sz w:val="22"/>
          <w:szCs w:val="22"/>
        </w:rPr>
        <w:t>.</w:t>
      </w:r>
      <w:r w:rsidRPr="007F184C">
        <w:rPr>
          <w:rFonts w:eastAsia="Calibri"/>
          <w:color w:val="000000"/>
          <w:sz w:val="22"/>
          <w:szCs w:val="22"/>
        </w:rPr>
        <w:t xml:space="preserve"> </w:t>
      </w:r>
    </w:p>
    <w:p w:rsidR="004A35BD" w:rsidRDefault="004A35BD" w:rsidP="004A35BD"/>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 xml:space="preserve">Attendance: </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Brian Waters: Chairman</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Alan Benson: GLA</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Andrew Rogers: ACA</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 xml:space="preserve">Brian </w:t>
      </w:r>
      <w:proofErr w:type="spellStart"/>
      <w:r>
        <w:rPr>
          <w:rFonts w:eastAsia="Calibri"/>
          <w:color w:val="000000"/>
          <w:sz w:val="22"/>
          <w:szCs w:val="22"/>
        </w:rPr>
        <w:t>Whiteley</w:t>
      </w:r>
      <w:proofErr w:type="spellEnd"/>
      <w:r>
        <w:rPr>
          <w:rFonts w:eastAsia="Calibri"/>
          <w:color w:val="000000"/>
          <w:sz w:val="22"/>
          <w:szCs w:val="22"/>
        </w:rPr>
        <w:t>: RTPI and Hillingdon</w:t>
      </w:r>
    </w:p>
    <w:p w:rsidR="004B5D69"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 xml:space="preserve">Charlie Peel: </w:t>
      </w:r>
      <w:proofErr w:type="spellStart"/>
      <w:r>
        <w:rPr>
          <w:rFonts w:eastAsia="Calibri"/>
          <w:color w:val="000000"/>
          <w:sz w:val="22"/>
          <w:szCs w:val="22"/>
        </w:rPr>
        <w:t>Farrells</w:t>
      </w:r>
      <w:proofErr w:type="spellEnd"/>
    </w:p>
    <w:p w:rsidR="004A35BD"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 xml:space="preserve">Deborah </w:t>
      </w:r>
      <w:proofErr w:type="spellStart"/>
      <w:r>
        <w:rPr>
          <w:rFonts w:eastAsia="Calibri"/>
          <w:color w:val="000000"/>
          <w:sz w:val="22"/>
          <w:szCs w:val="22"/>
        </w:rPr>
        <w:t>Garvie</w:t>
      </w:r>
      <w:proofErr w:type="spellEnd"/>
      <w:r>
        <w:rPr>
          <w:rFonts w:eastAsia="Calibri"/>
          <w:color w:val="000000"/>
          <w:sz w:val="22"/>
          <w:szCs w:val="22"/>
        </w:rPr>
        <w:t>: Shelter</w:t>
      </w:r>
      <w:r w:rsidR="004A35BD">
        <w:rPr>
          <w:rFonts w:eastAsia="Calibri"/>
          <w:color w:val="000000"/>
          <w:sz w:val="22"/>
          <w:szCs w:val="22"/>
        </w:rPr>
        <w:t xml:space="preserve"> </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Duncan Bowie: University of Westminster</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 xml:space="preserve">James Trimmer: </w:t>
      </w:r>
      <w:r w:rsidR="004B5D69">
        <w:rPr>
          <w:rFonts w:eastAsia="Calibri"/>
          <w:color w:val="000000"/>
          <w:sz w:val="22"/>
          <w:szCs w:val="22"/>
        </w:rPr>
        <w:t>PLA</w:t>
      </w:r>
    </w:p>
    <w:p w:rsidR="004B5D69"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 xml:space="preserve">Max Farrell: </w:t>
      </w:r>
      <w:proofErr w:type="spellStart"/>
      <w:r>
        <w:rPr>
          <w:rFonts w:eastAsia="Calibri"/>
          <w:color w:val="000000"/>
          <w:sz w:val="22"/>
          <w:szCs w:val="22"/>
        </w:rPr>
        <w:t>Farrells</w:t>
      </w:r>
      <w:proofErr w:type="spellEnd"/>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Michael Coupe: London Society and Coupe Planning</w:t>
      </w:r>
    </w:p>
    <w:p w:rsidR="004B5D69"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 xml:space="preserve">Nikolaos </w:t>
      </w:r>
      <w:proofErr w:type="spellStart"/>
      <w:r>
        <w:rPr>
          <w:rFonts w:eastAsia="Calibri"/>
          <w:color w:val="000000"/>
          <w:sz w:val="22"/>
          <w:szCs w:val="22"/>
        </w:rPr>
        <w:t>Karadimitriou</w:t>
      </w:r>
      <w:proofErr w:type="spellEnd"/>
      <w:r>
        <w:rPr>
          <w:rFonts w:eastAsia="Calibri"/>
          <w:color w:val="000000"/>
          <w:sz w:val="22"/>
          <w:szCs w:val="22"/>
        </w:rPr>
        <w:t>: UCL</w:t>
      </w:r>
    </w:p>
    <w:p w:rsidR="004B5D69"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Peter Heath: GLA</w:t>
      </w:r>
    </w:p>
    <w:p w:rsidR="004B5D69"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Richard Lee: Just Space</w:t>
      </w:r>
    </w:p>
    <w:p w:rsidR="004B5D69"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Ron Heath: RIBA</w:t>
      </w:r>
    </w:p>
    <w:p w:rsidR="004B5D69" w:rsidRDefault="004B5D69" w:rsidP="004A35BD">
      <w:pPr>
        <w:autoSpaceDE w:val="0"/>
        <w:autoSpaceDN w:val="0"/>
        <w:adjustRightInd w:val="0"/>
        <w:ind w:left="2160"/>
        <w:rPr>
          <w:rFonts w:eastAsia="Calibri"/>
          <w:color w:val="000000"/>
          <w:sz w:val="22"/>
          <w:szCs w:val="22"/>
        </w:rPr>
      </w:pPr>
      <w:r>
        <w:rPr>
          <w:rFonts w:eastAsia="Calibri"/>
          <w:color w:val="000000"/>
          <w:sz w:val="22"/>
          <w:szCs w:val="22"/>
        </w:rPr>
        <w:t>Shelagh Grant: Housing Forum CE</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 xml:space="preserve">Tim </w:t>
      </w:r>
      <w:proofErr w:type="spellStart"/>
      <w:r>
        <w:rPr>
          <w:rFonts w:eastAsia="Calibri"/>
          <w:color w:val="000000"/>
          <w:sz w:val="22"/>
          <w:szCs w:val="22"/>
        </w:rPr>
        <w:t>Wacher</w:t>
      </w:r>
      <w:proofErr w:type="spellEnd"/>
      <w:r>
        <w:rPr>
          <w:rFonts w:eastAsia="Calibri"/>
          <w:color w:val="000000"/>
          <w:sz w:val="22"/>
          <w:szCs w:val="22"/>
        </w:rPr>
        <w:t>: RICS</w:t>
      </w:r>
    </w:p>
    <w:p w:rsidR="004A35BD" w:rsidRDefault="004A35BD" w:rsidP="004A35BD">
      <w:pPr>
        <w:autoSpaceDE w:val="0"/>
        <w:autoSpaceDN w:val="0"/>
        <w:adjustRightInd w:val="0"/>
        <w:ind w:left="2160"/>
        <w:rPr>
          <w:rFonts w:eastAsia="Calibri"/>
          <w:color w:val="000000"/>
          <w:sz w:val="22"/>
          <w:szCs w:val="22"/>
        </w:rPr>
      </w:pPr>
      <w:r>
        <w:rPr>
          <w:rFonts w:eastAsia="Calibri"/>
          <w:color w:val="000000"/>
          <w:sz w:val="22"/>
          <w:szCs w:val="22"/>
        </w:rPr>
        <w:t>Drummond Robson: Honorary Secretary and Robson Planning</w:t>
      </w:r>
    </w:p>
    <w:p w:rsidR="004A35BD" w:rsidRDefault="004A35BD" w:rsidP="004A35BD"/>
    <w:p w:rsidR="004A35BD" w:rsidRDefault="004A35BD" w:rsidP="004A35BD">
      <w:pPr>
        <w:ind w:right="388"/>
        <w:jc w:val="both"/>
        <w:rPr>
          <w:b/>
          <w:sz w:val="22"/>
        </w:rPr>
      </w:pPr>
    </w:p>
    <w:p w:rsidR="004A35BD" w:rsidRDefault="004A35BD" w:rsidP="004A35BD">
      <w:pPr>
        <w:pStyle w:val="ListParagraph"/>
        <w:numPr>
          <w:ilvl w:val="0"/>
          <w:numId w:val="1"/>
        </w:numPr>
        <w:spacing w:after="120"/>
        <w:ind w:left="360" w:right="386"/>
        <w:rPr>
          <w:sz w:val="22"/>
        </w:rPr>
      </w:pPr>
      <w:r w:rsidRPr="002177FF">
        <w:rPr>
          <w:sz w:val="22"/>
        </w:rPr>
        <w:t>Introductions and Apologies.</w:t>
      </w:r>
    </w:p>
    <w:p w:rsidR="004A35BD" w:rsidRDefault="004A35BD" w:rsidP="00B45914">
      <w:pPr>
        <w:autoSpaceDE w:val="0"/>
        <w:autoSpaceDN w:val="0"/>
        <w:adjustRightInd w:val="0"/>
        <w:rPr>
          <w:rFonts w:eastAsia="Calibri"/>
          <w:color w:val="000000"/>
          <w:sz w:val="22"/>
          <w:szCs w:val="22"/>
        </w:rPr>
      </w:pPr>
      <w:r>
        <w:rPr>
          <w:sz w:val="22"/>
        </w:rPr>
        <w:t xml:space="preserve">The Chairman welcomed the speakers and guests. Apologies have been received from Alastair Gaskin, David Bradley, Giles Dolphin, Jonathan </w:t>
      </w:r>
      <w:proofErr w:type="spellStart"/>
      <w:r>
        <w:rPr>
          <w:sz w:val="22"/>
        </w:rPr>
        <w:t>Manns</w:t>
      </w:r>
      <w:proofErr w:type="spellEnd"/>
      <w:r>
        <w:rPr>
          <w:sz w:val="22"/>
        </w:rPr>
        <w:t xml:space="preserve">, Michael Simmons and </w:t>
      </w:r>
      <w:r>
        <w:rPr>
          <w:rFonts w:eastAsia="Calibri"/>
          <w:color w:val="000000"/>
          <w:sz w:val="22"/>
          <w:szCs w:val="22"/>
        </w:rPr>
        <w:t>Tom Ball</w:t>
      </w:r>
    </w:p>
    <w:p w:rsidR="004A35BD" w:rsidRDefault="004A35BD" w:rsidP="00B45914">
      <w:pPr>
        <w:pStyle w:val="ListParagraph"/>
        <w:ind w:left="0" w:right="389"/>
        <w:rPr>
          <w:sz w:val="22"/>
        </w:rPr>
      </w:pPr>
    </w:p>
    <w:p w:rsidR="004A35BD" w:rsidRDefault="004A35BD" w:rsidP="00B45914">
      <w:pPr>
        <w:pStyle w:val="ListParagraph"/>
        <w:ind w:left="0" w:right="389"/>
        <w:rPr>
          <w:sz w:val="22"/>
        </w:rPr>
      </w:pPr>
      <w:r>
        <w:rPr>
          <w:sz w:val="22"/>
        </w:rPr>
        <w:t xml:space="preserve">Apologies were also given by Hounslow for reasons of staff shortage and current reorganisation who had been invited since they were also preparing Characterisation Studies.  The Chairman introduced Steve Walker from Allies and Morrison, Jim Stride from Thames Water and James Trimmer from The Port of London Authority as the three speakers. </w:t>
      </w:r>
    </w:p>
    <w:p w:rsidR="004A35BD" w:rsidRDefault="004A35BD" w:rsidP="004A35BD">
      <w:pPr>
        <w:spacing w:after="120"/>
        <w:ind w:right="386"/>
        <w:rPr>
          <w:sz w:val="22"/>
        </w:rPr>
      </w:pPr>
    </w:p>
    <w:p w:rsidR="004A35BD" w:rsidRPr="00552362" w:rsidRDefault="004A35BD" w:rsidP="004A35BD">
      <w:r>
        <w:rPr>
          <w:sz w:val="22"/>
        </w:rPr>
        <w:t xml:space="preserve">2. </w:t>
      </w:r>
      <w:r w:rsidRPr="002177FF">
        <w:rPr>
          <w:sz w:val="22"/>
        </w:rPr>
        <w:t>DISCUSSION TOPICS</w:t>
      </w:r>
    </w:p>
    <w:p w:rsidR="00100109" w:rsidRDefault="00100109"/>
    <w:p w:rsidR="00B45914" w:rsidRPr="00597537" w:rsidRDefault="00B45914" w:rsidP="00597537">
      <w:pPr>
        <w:pStyle w:val="ListParagraph"/>
        <w:numPr>
          <w:ilvl w:val="0"/>
          <w:numId w:val="3"/>
        </w:numPr>
        <w:rPr>
          <w:b/>
          <w:sz w:val="22"/>
        </w:rPr>
      </w:pPr>
      <w:r w:rsidRPr="00597537">
        <w:rPr>
          <w:b/>
          <w:sz w:val="22"/>
        </w:rPr>
        <w:t xml:space="preserve">Preview of The Farrell Review introduced by Max Farrell and Charlie Peel. </w:t>
      </w:r>
    </w:p>
    <w:p w:rsidR="00B45914" w:rsidRDefault="00B45914" w:rsidP="00B45914">
      <w:pPr>
        <w:pStyle w:val="ListParagraph"/>
        <w:ind w:left="0"/>
        <w:rPr>
          <w:sz w:val="22"/>
        </w:rPr>
      </w:pPr>
      <w:r w:rsidRPr="008D0A40">
        <w:rPr>
          <w:sz w:val="22"/>
        </w:rPr>
        <w:t xml:space="preserve">Sir Terry Farrell has been asked by Culture and Creative Industries Minister Ed </w:t>
      </w:r>
      <w:proofErr w:type="spellStart"/>
      <w:r w:rsidRPr="008D0A40">
        <w:rPr>
          <w:sz w:val="22"/>
        </w:rPr>
        <w:t>Vaizey</w:t>
      </w:r>
      <w:proofErr w:type="spellEnd"/>
      <w:r w:rsidRPr="008D0A40">
        <w:rPr>
          <w:sz w:val="22"/>
        </w:rPr>
        <w:t xml:space="preserve"> to undertake a new, independent Review of Architecture and the Built Environment.</w:t>
      </w:r>
    </w:p>
    <w:p w:rsidR="00B45914" w:rsidRPr="00894C31" w:rsidRDefault="00B45914" w:rsidP="00894C31">
      <w:pPr>
        <w:pStyle w:val="ListParagraph"/>
        <w:ind w:left="0"/>
        <w:rPr>
          <w:sz w:val="22"/>
        </w:rPr>
      </w:pPr>
    </w:p>
    <w:p w:rsidR="001D026D" w:rsidRDefault="00B45914" w:rsidP="001D026D">
      <w:pPr>
        <w:pStyle w:val="ListParagraph"/>
        <w:ind w:left="0"/>
        <w:rPr>
          <w:sz w:val="22"/>
        </w:rPr>
      </w:pPr>
      <w:r w:rsidRPr="00894C31">
        <w:rPr>
          <w:sz w:val="22"/>
        </w:rPr>
        <w:t>The Review is intended as a rallying call to heighten awareness of what can and should be done</w:t>
      </w:r>
      <w:r w:rsidR="00894C31" w:rsidRPr="00894C31">
        <w:rPr>
          <w:sz w:val="22"/>
        </w:rPr>
        <w:t xml:space="preserve"> and </w:t>
      </w:r>
      <w:r w:rsidRPr="00894C31">
        <w:rPr>
          <w:sz w:val="22"/>
        </w:rPr>
        <w:t>making architecture and our built environment one of the biggest public issues, like health or food.</w:t>
      </w:r>
      <w:r w:rsidR="00894C31" w:rsidRPr="00894C31">
        <w:rPr>
          <w:sz w:val="22"/>
        </w:rPr>
        <w:t xml:space="preserve"> The report is due in January for Ministers with wider distribution of the independent findings in the </w:t>
      </w:r>
      <w:proofErr w:type="gramStart"/>
      <w:r w:rsidR="00894C31" w:rsidRPr="00894C31">
        <w:rPr>
          <w:sz w:val="22"/>
        </w:rPr>
        <w:t>Spring</w:t>
      </w:r>
      <w:proofErr w:type="gramEnd"/>
      <w:r w:rsidR="00894C31" w:rsidRPr="00894C31">
        <w:rPr>
          <w:sz w:val="22"/>
        </w:rPr>
        <w:t>.</w:t>
      </w:r>
      <w:r w:rsidR="001D026D">
        <w:rPr>
          <w:sz w:val="22"/>
        </w:rPr>
        <w:t xml:space="preserve"> </w:t>
      </w:r>
    </w:p>
    <w:p w:rsidR="001D026D" w:rsidRDefault="001D026D" w:rsidP="001D026D">
      <w:pPr>
        <w:pStyle w:val="ListParagraph"/>
        <w:ind w:left="0"/>
        <w:rPr>
          <w:sz w:val="22"/>
        </w:rPr>
      </w:pPr>
    </w:p>
    <w:p w:rsidR="00F733B4" w:rsidRDefault="001D026D" w:rsidP="001D026D">
      <w:pPr>
        <w:pStyle w:val="ListParagraph"/>
        <w:ind w:left="0"/>
        <w:rPr>
          <w:sz w:val="22"/>
        </w:rPr>
      </w:pPr>
      <w:r>
        <w:rPr>
          <w:sz w:val="22"/>
        </w:rPr>
        <w:t>A review panel comprises P</w:t>
      </w:r>
      <w:r w:rsidRPr="001D026D">
        <w:rPr>
          <w:sz w:val="22"/>
        </w:rPr>
        <w:t xml:space="preserve">eter </w:t>
      </w:r>
      <w:r>
        <w:rPr>
          <w:sz w:val="22"/>
        </w:rPr>
        <w:t>B</w:t>
      </w:r>
      <w:r w:rsidRPr="001D026D">
        <w:rPr>
          <w:sz w:val="22"/>
        </w:rPr>
        <w:t>ishop</w:t>
      </w:r>
      <w:r>
        <w:rPr>
          <w:sz w:val="22"/>
        </w:rPr>
        <w:t>,</w:t>
      </w:r>
      <w:r w:rsidRPr="001D026D">
        <w:rPr>
          <w:sz w:val="22"/>
        </w:rPr>
        <w:t xml:space="preserve"> </w:t>
      </w:r>
      <w:r>
        <w:rPr>
          <w:sz w:val="22"/>
        </w:rPr>
        <w:t>A</w:t>
      </w:r>
      <w:r w:rsidRPr="001D026D">
        <w:rPr>
          <w:sz w:val="22"/>
        </w:rPr>
        <w:t xml:space="preserve">lison </w:t>
      </w:r>
      <w:r>
        <w:rPr>
          <w:sz w:val="22"/>
        </w:rPr>
        <w:t>B</w:t>
      </w:r>
      <w:r w:rsidRPr="001D026D">
        <w:rPr>
          <w:sz w:val="22"/>
        </w:rPr>
        <w:t>rooks</w:t>
      </w:r>
      <w:r>
        <w:rPr>
          <w:sz w:val="22"/>
        </w:rPr>
        <w:t xml:space="preserve">, Alain de </w:t>
      </w:r>
      <w:proofErr w:type="spellStart"/>
      <w:r>
        <w:rPr>
          <w:sz w:val="22"/>
        </w:rPr>
        <w:t>B</w:t>
      </w:r>
      <w:r w:rsidRPr="001D026D">
        <w:rPr>
          <w:sz w:val="22"/>
        </w:rPr>
        <w:t>otton</w:t>
      </w:r>
      <w:proofErr w:type="spellEnd"/>
      <w:r>
        <w:rPr>
          <w:sz w:val="22"/>
        </w:rPr>
        <w:t>, H</w:t>
      </w:r>
      <w:r w:rsidRPr="001D026D">
        <w:rPr>
          <w:sz w:val="22"/>
        </w:rPr>
        <w:t xml:space="preserve">ank </w:t>
      </w:r>
      <w:proofErr w:type="spellStart"/>
      <w:r>
        <w:rPr>
          <w:sz w:val="22"/>
        </w:rPr>
        <w:t>D</w:t>
      </w:r>
      <w:r w:rsidRPr="001D026D">
        <w:rPr>
          <w:sz w:val="22"/>
        </w:rPr>
        <w:t>ittmar</w:t>
      </w:r>
      <w:proofErr w:type="spellEnd"/>
      <w:r>
        <w:rPr>
          <w:sz w:val="22"/>
        </w:rPr>
        <w:t>, Jim Eyre, R</w:t>
      </w:r>
      <w:r w:rsidRPr="001D026D">
        <w:rPr>
          <w:sz w:val="22"/>
        </w:rPr>
        <w:t xml:space="preserve">obert </w:t>
      </w:r>
      <w:r>
        <w:rPr>
          <w:sz w:val="22"/>
        </w:rPr>
        <w:t>Powell, T</w:t>
      </w:r>
      <w:r w:rsidRPr="001D026D">
        <w:rPr>
          <w:sz w:val="22"/>
        </w:rPr>
        <w:t xml:space="preserve">homas </w:t>
      </w:r>
      <w:proofErr w:type="spellStart"/>
      <w:r>
        <w:rPr>
          <w:sz w:val="22"/>
        </w:rPr>
        <w:t>H</w:t>
      </w:r>
      <w:r w:rsidRPr="001D026D">
        <w:rPr>
          <w:sz w:val="22"/>
        </w:rPr>
        <w:t>eatherwick</w:t>
      </w:r>
      <w:proofErr w:type="spellEnd"/>
      <w:r>
        <w:rPr>
          <w:sz w:val="22"/>
        </w:rPr>
        <w:t xml:space="preserve">, </w:t>
      </w:r>
      <w:proofErr w:type="spellStart"/>
      <w:r>
        <w:rPr>
          <w:sz w:val="22"/>
        </w:rPr>
        <w:t>S</w:t>
      </w:r>
      <w:r w:rsidRPr="001D026D">
        <w:rPr>
          <w:sz w:val="22"/>
        </w:rPr>
        <w:t>unand</w:t>
      </w:r>
      <w:proofErr w:type="spellEnd"/>
      <w:r w:rsidRPr="001D026D">
        <w:rPr>
          <w:sz w:val="22"/>
        </w:rPr>
        <w:t xml:space="preserve"> </w:t>
      </w:r>
      <w:r>
        <w:rPr>
          <w:sz w:val="22"/>
        </w:rPr>
        <w:t>P</w:t>
      </w:r>
      <w:r w:rsidRPr="001D026D">
        <w:rPr>
          <w:sz w:val="22"/>
        </w:rPr>
        <w:t>rasad</w:t>
      </w:r>
      <w:r>
        <w:rPr>
          <w:sz w:val="22"/>
        </w:rPr>
        <w:t>, N</w:t>
      </w:r>
      <w:r w:rsidRPr="001D026D">
        <w:rPr>
          <w:sz w:val="22"/>
        </w:rPr>
        <w:t xml:space="preserve">igel </w:t>
      </w:r>
      <w:proofErr w:type="spellStart"/>
      <w:r>
        <w:rPr>
          <w:sz w:val="22"/>
        </w:rPr>
        <w:t>H</w:t>
      </w:r>
      <w:r w:rsidRPr="001D026D">
        <w:rPr>
          <w:sz w:val="22"/>
        </w:rPr>
        <w:t>ugill</w:t>
      </w:r>
      <w:proofErr w:type="gramStart"/>
      <w:r>
        <w:rPr>
          <w:sz w:val="22"/>
        </w:rPr>
        <w:t>,Vi</w:t>
      </w:r>
      <w:r w:rsidRPr="001D026D">
        <w:rPr>
          <w:sz w:val="22"/>
        </w:rPr>
        <w:t>ctoria</w:t>
      </w:r>
      <w:proofErr w:type="spellEnd"/>
      <w:proofErr w:type="gramEnd"/>
      <w:r w:rsidRPr="001D026D">
        <w:rPr>
          <w:sz w:val="22"/>
        </w:rPr>
        <w:t xml:space="preserve"> </w:t>
      </w:r>
      <w:r>
        <w:rPr>
          <w:sz w:val="22"/>
        </w:rPr>
        <w:t>Thornton, L</w:t>
      </w:r>
      <w:r w:rsidRPr="001D026D">
        <w:rPr>
          <w:sz w:val="22"/>
        </w:rPr>
        <w:t xml:space="preserve">ucy </w:t>
      </w:r>
      <w:r>
        <w:rPr>
          <w:sz w:val="22"/>
        </w:rPr>
        <w:t>M</w:t>
      </w:r>
      <w:r w:rsidRPr="001D026D">
        <w:rPr>
          <w:sz w:val="22"/>
        </w:rPr>
        <w:t>usgrave</w:t>
      </w:r>
      <w:r>
        <w:rPr>
          <w:sz w:val="22"/>
        </w:rPr>
        <w:t>.</w:t>
      </w:r>
    </w:p>
    <w:p w:rsidR="00F733B4" w:rsidRDefault="00F733B4" w:rsidP="00A97B40">
      <w:pPr>
        <w:pStyle w:val="ListParagraph"/>
        <w:ind w:left="0"/>
        <w:rPr>
          <w:sz w:val="22"/>
        </w:rPr>
      </w:pPr>
      <w:r>
        <w:rPr>
          <w:sz w:val="22"/>
        </w:rPr>
        <w:lastRenderedPageBreak/>
        <w:t xml:space="preserve">The terms of reference are </w:t>
      </w:r>
    </w:p>
    <w:p w:rsidR="00F733B4" w:rsidRPr="00F733B4" w:rsidRDefault="00F733B4" w:rsidP="00A97B40">
      <w:pPr>
        <w:pStyle w:val="ListParagraph"/>
        <w:ind w:left="0"/>
        <w:rPr>
          <w:sz w:val="22"/>
        </w:rPr>
      </w:pPr>
      <w:r w:rsidRPr="00F733B4">
        <w:rPr>
          <w:sz w:val="22"/>
        </w:rPr>
        <w:t xml:space="preserve">1. Understanding the role for Government in achieving and promoting design quality in architecture and the built </w:t>
      </w:r>
      <w:r>
        <w:rPr>
          <w:sz w:val="22"/>
        </w:rPr>
        <w:t>e</w:t>
      </w:r>
      <w:r w:rsidRPr="00F733B4">
        <w:rPr>
          <w:sz w:val="22"/>
        </w:rPr>
        <w:t>nvironment</w:t>
      </w:r>
    </w:p>
    <w:p w:rsidR="00F733B4" w:rsidRPr="00F733B4" w:rsidRDefault="00F733B4" w:rsidP="00A97B40">
      <w:pPr>
        <w:pStyle w:val="ListParagraph"/>
        <w:ind w:left="0"/>
        <w:rPr>
          <w:sz w:val="22"/>
        </w:rPr>
      </w:pPr>
      <w:r>
        <w:rPr>
          <w:sz w:val="22"/>
        </w:rPr>
        <w:t>2. The B</w:t>
      </w:r>
      <w:r w:rsidRPr="00F733B4">
        <w:rPr>
          <w:sz w:val="22"/>
        </w:rPr>
        <w:t xml:space="preserve">enefits of good architecture and design, and maximising the </w:t>
      </w:r>
      <w:proofErr w:type="spellStart"/>
      <w:proofErr w:type="gramStart"/>
      <w:r w:rsidRPr="00F733B4">
        <w:rPr>
          <w:sz w:val="22"/>
        </w:rPr>
        <w:t>uk’s</w:t>
      </w:r>
      <w:proofErr w:type="spellEnd"/>
      <w:proofErr w:type="gramEnd"/>
      <w:r w:rsidRPr="00F733B4">
        <w:rPr>
          <w:sz w:val="22"/>
        </w:rPr>
        <w:t xml:space="preserve"> growth potential</w:t>
      </w:r>
    </w:p>
    <w:p w:rsidR="00F733B4" w:rsidRPr="00F733B4" w:rsidRDefault="00F733B4" w:rsidP="00A97B40">
      <w:pPr>
        <w:pStyle w:val="ListParagraph"/>
        <w:ind w:left="0"/>
        <w:rPr>
          <w:sz w:val="22"/>
        </w:rPr>
      </w:pPr>
      <w:r w:rsidRPr="00F733B4">
        <w:rPr>
          <w:sz w:val="22"/>
        </w:rPr>
        <w:t xml:space="preserve">3. </w:t>
      </w:r>
      <w:r>
        <w:rPr>
          <w:sz w:val="22"/>
        </w:rPr>
        <w:t>C</w:t>
      </w:r>
      <w:r w:rsidRPr="00F733B4">
        <w:rPr>
          <w:sz w:val="22"/>
        </w:rPr>
        <w:t>ultural heritage and the built environment</w:t>
      </w:r>
      <w:r>
        <w:rPr>
          <w:sz w:val="22"/>
        </w:rPr>
        <w:t xml:space="preserve"> (</w:t>
      </w:r>
      <w:r w:rsidRPr="00F733B4">
        <w:rPr>
          <w:sz w:val="22"/>
        </w:rPr>
        <w:t>look</w:t>
      </w:r>
      <w:r>
        <w:rPr>
          <w:sz w:val="22"/>
        </w:rPr>
        <w:t>ing</w:t>
      </w:r>
      <w:r w:rsidRPr="00F733B4">
        <w:rPr>
          <w:sz w:val="22"/>
        </w:rPr>
        <w:t xml:space="preserve"> at whether the desire to preserve the ‘old’ makes it more difficult to encourage good new architecture, and the value of our historic built environment as a cultural asset and in successful place-making.</w:t>
      </w:r>
    </w:p>
    <w:p w:rsidR="00F733B4" w:rsidRDefault="00F733B4" w:rsidP="00A97B40">
      <w:pPr>
        <w:pStyle w:val="ListParagraph"/>
        <w:ind w:left="0"/>
        <w:rPr>
          <w:sz w:val="22"/>
        </w:rPr>
      </w:pPr>
      <w:r w:rsidRPr="00F733B4">
        <w:rPr>
          <w:sz w:val="22"/>
        </w:rPr>
        <w:t xml:space="preserve">4. </w:t>
      </w:r>
      <w:r>
        <w:rPr>
          <w:sz w:val="22"/>
        </w:rPr>
        <w:t>P</w:t>
      </w:r>
      <w:r w:rsidRPr="00F733B4">
        <w:rPr>
          <w:sz w:val="22"/>
        </w:rPr>
        <w:t>romoting education, outreach and skills</w:t>
      </w:r>
    </w:p>
    <w:p w:rsidR="000B0ED1" w:rsidRDefault="000B0ED1" w:rsidP="00A97B40">
      <w:pPr>
        <w:pStyle w:val="ListParagraph"/>
        <w:ind w:left="0"/>
        <w:rPr>
          <w:sz w:val="22"/>
        </w:rPr>
      </w:pPr>
    </w:p>
    <w:p w:rsidR="000B0ED1" w:rsidRDefault="000B0ED1" w:rsidP="00A97B40">
      <w:pPr>
        <w:pStyle w:val="ListParagraph"/>
        <w:ind w:left="0"/>
        <w:rPr>
          <w:sz w:val="22"/>
        </w:rPr>
      </w:pPr>
      <w:r>
        <w:rPr>
          <w:sz w:val="22"/>
        </w:rPr>
        <w:t>There has been wide consultation in various forms</w:t>
      </w:r>
      <w:r w:rsidR="006752E8">
        <w:rPr>
          <w:sz w:val="22"/>
        </w:rPr>
        <w:t xml:space="preserve">: workshops, discussion sessions meetings with business, industry and government officials and politicians. It has been funded independently of government. </w:t>
      </w:r>
      <w:r>
        <w:rPr>
          <w:sz w:val="22"/>
        </w:rPr>
        <w:t xml:space="preserve"> </w:t>
      </w:r>
    </w:p>
    <w:p w:rsidR="00597537" w:rsidRDefault="00597537" w:rsidP="00A97B40">
      <w:pPr>
        <w:pStyle w:val="ListParagraph"/>
        <w:ind w:left="0"/>
        <w:rPr>
          <w:sz w:val="22"/>
        </w:rPr>
      </w:pPr>
      <w:r>
        <w:rPr>
          <w:sz w:val="22"/>
        </w:rPr>
        <w:t>Aims are to increase awareness of the significance of design quality, promote architects and architecture, and avoid competition between old and new.</w:t>
      </w:r>
    </w:p>
    <w:p w:rsidR="00597537" w:rsidRDefault="00597537" w:rsidP="00A97B40">
      <w:pPr>
        <w:pStyle w:val="ListParagraph"/>
        <w:ind w:left="0"/>
        <w:rPr>
          <w:sz w:val="22"/>
        </w:rPr>
      </w:pPr>
      <w:r>
        <w:rPr>
          <w:sz w:val="22"/>
        </w:rPr>
        <w:t>There has been analysis of the complex network of government agencies over time</w:t>
      </w:r>
    </w:p>
    <w:p w:rsidR="00597537" w:rsidRDefault="00597537" w:rsidP="00F733B4">
      <w:pPr>
        <w:pStyle w:val="ListParagraph"/>
        <w:rPr>
          <w:sz w:val="22"/>
        </w:rPr>
      </w:pPr>
    </w:p>
    <w:p w:rsidR="00597537" w:rsidRDefault="00597537" w:rsidP="00597537">
      <w:pPr>
        <w:pStyle w:val="ListParagraph"/>
        <w:ind w:left="0"/>
        <w:rPr>
          <w:sz w:val="22"/>
        </w:rPr>
      </w:pPr>
      <w:r>
        <w:rPr>
          <w:noProof/>
          <w:sz w:val="22"/>
          <w:lang w:eastAsia="en-GB"/>
        </w:rPr>
        <w:drawing>
          <wp:inline distT="0" distB="0" distL="0" distR="0">
            <wp:extent cx="5724525" cy="395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952875"/>
                    </a:xfrm>
                    <a:prstGeom prst="rect">
                      <a:avLst/>
                    </a:prstGeom>
                    <a:noFill/>
                    <a:ln>
                      <a:noFill/>
                    </a:ln>
                  </pic:spPr>
                </pic:pic>
              </a:graphicData>
            </a:graphic>
          </wp:inline>
        </w:drawing>
      </w:r>
    </w:p>
    <w:p w:rsidR="00597537" w:rsidRDefault="00597537" w:rsidP="00597537">
      <w:pPr>
        <w:pStyle w:val="ListParagraph"/>
        <w:ind w:left="0"/>
        <w:rPr>
          <w:sz w:val="22"/>
        </w:rPr>
      </w:pPr>
      <w:r>
        <w:rPr>
          <w:sz w:val="22"/>
        </w:rPr>
        <w:t>The role of the Treasury: described as one silo but with many fingers.</w:t>
      </w:r>
    </w:p>
    <w:p w:rsidR="00597537" w:rsidRDefault="00597537" w:rsidP="00597537">
      <w:pPr>
        <w:pStyle w:val="ListParagraph"/>
        <w:ind w:left="0"/>
        <w:rPr>
          <w:sz w:val="22"/>
        </w:rPr>
      </w:pPr>
      <w:r>
        <w:rPr>
          <w:sz w:val="22"/>
        </w:rPr>
        <w:t>The aim is to shape views based on past experience, taking account of the shifting global balance of power and the explosion in recent technology.</w:t>
      </w:r>
    </w:p>
    <w:p w:rsidR="00597537" w:rsidRDefault="00597537" w:rsidP="00597537">
      <w:pPr>
        <w:pStyle w:val="ListParagraph"/>
        <w:ind w:left="0"/>
        <w:rPr>
          <w:sz w:val="22"/>
        </w:rPr>
      </w:pPr>
    </w:p>
    <w:p w:rsidR="00597537" w:rsidRDefault="00597537" w:rsidP="00597537">
      <w:pPr>
        <w:pStyle w:val="ListParagraph"/>
        <w:ind w:left="0"/>
        <w:rPr>
          <w:b/>
          <w:sz w:val="22"/>
        </w:rPr>
      </w:pPr>
      <w:r w:rsidRPr="006206AB">
        <w:rPr>
          <w:b/>
          <w:sz w:val="22"/>
        </w:rPr>
        <w:t>Discussion</w:t>
      </w:r>
    </w:p>
    <w:p w:rsidR="006206AB" w:rsidRDefault="006206AB" w:rsidP="00597537">
      <w:pPr>
        <w:pStyle w:val="ListParagraph"/>
        <w:ind w:left="0"/>
        <w:rPr>
          <w:sz w:val="22"/>
        </w:rPr>
      </w:pPr>
      <w:r w:rsidRPr="006206AB">
        <w:rPr>
          <w:sz w:val="22"/>
        </w:rPr>
        <w:t>The Chairman asked what the outcome was. MF explained that it was the start of a big conversation</w:t>
      </w:r>
      <w:r>
        <w:rPr>
          <w:sz w:val="22"/>
        </w:rPr>
        <w:t xml:space="preserve"> in the form of a digital hub in one place. There would be manifesto checklists.</w:t>
      </w:r>
    </w:p>
    <w:p w:rsidR="006206AB" w:rsidRDefault="006206AB" w:rsidP="00597537">
      <w:pPr>
        <w:pStyle w:val="ListParagraph"/>
        <w:ind w:left="0"/>
        <w:rPr>
          <w:sz w:val="22"/>
        </w:rPr>
      </w:pPr>
      <w:r>
        <w:rPr>
          <w:sz w:val="22"/>
        </w:rPr>
        <w:t xml:space="preserve">Deborah </w:t>
      </w:r>
      <w:proofErr w:type="spellStart"/>
      <w:r>
        <w:rPr>
          <w:sz w:val="22"/>
        </w:rPr>
        <w:t>Garvie</w:t>
      </w:r>
      <w:proofErr w:type="spellEnd"/>
      <w:r>
        <w:rPr>
          <w:sz w:val="22"/>
        </w:rPr>
        <w:t xml:space="preserve"> suggested that the terms of reference should be widened to encompass housing design, and the social and economic implications of design.</w:t>
      </w:r>
    </w:p>
    <w:p w:rsidR="006206AB" w:rsidRDefault="006206AB" w:rsidP="00597537">
      <w:pPr>
        <w:pStyle w:val="ListParagraph"/>
        <w:ind w:left="0"/>
        <w:rPr>
          <w:sz w:val="22"/>
        </w:rPr>
      </w:pPr>
      <w:r>
        <w:rPr>
          <w:sz w:val="22"/>
        </w:rPr>
        <w:t xml:space="preserve">Drummond Robson </w:t>
      </w:r>
      <w:r w:rsidR="00054296">
        <w:rPr>
          <w:sz w:val="22"/>
        </w:rPr>
        <w:t xml:space="preserve">said that clearly the </w:t>
      </w:r>
      <w:r>
        <w:rPr>
          <w:sz w:val="22"/>
        </w:rPr>
        <w:t>survey</w:t>
      </w:r>
      <w:r w:rsidR="00054296">
        <w:rPr>
          <w:sz w:val="22"/>
        </w:rPr>
        <w:t xml:space="preserve"> was wide ranging</w:t>
      </w:r>
      <w:r>
        <w:rPr>
          <w:sz w:val="22"/>
        </w:rPr>
        <w:t xml:space="preserve">, </w:t>
      </w:r>
      <w:r w:rsidR="00054296">
        <w:rPr>
          <w:sz w:val="22"/>
        </w:rPr>
        <w:t xml:space="preserve">and there appeared to be the start of </w:t>
      </w:r>
      <w:r>
        <w:rPr>
          <w:sz w:val="22"/>
        </w:rPr>
        <w:t>some initial analysis but asked where in this rather indigestible huge meal was the Plan.</w:t>
      </w:r>
      <w:r w:rsidR="00212CD7">
        <w:rPr>
          <w:sz w:val="22"/>
        </w:rPr>
        <w:t xml:space="preserve"> </w:t>
      </w:r>
      <w:r w:rsidR="00F10D28">
        <w:rPr>
          <w:sz w:val="22"/>
        </w:rPr>
        <w:t>MF said that this would be set out in the report in due course</w:t>
      </w:r>
      <w:r w:rsidR="00054296">
        <w:rPr>
          <w:sz w:val="22"/>
        </w:rPr>
        <w:t>, initially for the political reaction before going to the wider audience</w:t>
      </w:r>
      <w:r w:rsidR="00F10D28">
        <w:rPr>
          <w:sz w:val="22"/>
        </w:rPr>
        <w:t>.</w:t>
      </w:r>
      <w:r>
        <w:rPr>
          <w:sz w:val="22"/>
        </w:rPr>
        <w:t xml:space="preserve"> </w:t>
      </w:r>
      <w:r w:rsidR="00054296">
        <w:rPr>
          <w:sz w:val="22"/>
        </w:rPr>
        <w:t>This was not further explained.</w:t>
      </w:r>
    </w:p>
    <w:p w:rsidR="00F10D28" w:rsidRDefault="006206AB" w:rsidP="00597537">
      <w:pPr>
        <w:pStyle w:val="ListParagraph"/>
        <w:ind w:left="0"/>
        <w:rPr>
          <w:sz w:val="22"/>
        </w:rPr>
      </w:pPr>
      <w:r>
        <w:rPr>
          <w:sz w:val="22"/>
        </w:rPr>
        <w:t xml:space="preserve">The Chairman hoped that the happy ending was still to come. </w:t>
      </w:r>
      <w:r w:rsidR="00F10D28">
        <w:rPr>
          <w:sz w:val="22"/>
        </w:rPr>
        <w:t>He thanked the two presenters.</w:t>
      </w:r>
    </w:p>
    <w:p w:rsidR="00F807EE" w:rsidRPr="00A81A6B" w:rsidRDefault="00F807EE" w:rsidP="00A81A6B">
      <w:pPr>
        <w:pStyle w:val="ListParagraph"/>
        <w:numPr>
          <w:ilvl w:val="0"/>
          <w:numId w:val="3"/>
        </w:numPr>
        <w:rPr>
          <w:b/>
          <w:sz w:val="22"/>
        </w:rPr>
      </w:pPr>
      <w:r w:rsidRPr="00A81A6B">
        <w:rPr>
          <w:b/>
          <w:sz w:val="22"/>
        </w:rPr>
        <w:lastRenderedPageBreak/>
        <w:t>GLA Draft Housing Strategy including declaration of housing zones. Introduced by Alan Benson Head of Housing, GLA</w:t>
      </w:r>
    </w:p>
    <w:p w:rsidR="00F807EE" w:rsidRDefault="00F807EE" w:rsidP="00F807EE">
      <w:pPr>
        <w:pStyle w:val="ListParagraph"/>
        <w:rPr>
          <w:sz w:val="22"/>
        </w:rPr>
      </w:pPr>
    </w:p>
    <w:p w:rsidR="000A28F4" w:rsidRPr="000A28F4" w:rsidRDefault="000A28F4" w:rsidP="000A28F4">
      <w:pPr>
        <w:rPr>
          <w:sz w:val="22"/>
        </w:rPr>
      </w:pPr>
      <w:r>
        <w:rPr>
          <w:sz w:val="22"/>
        </w:rPr>
        <w:t>Alan Benson introduced the draft Housing Strategy 2013 issued for consultation in November. The Mayor said</w:t>
      </w:r>
      <w:r w:rsidRPr="000A28F4">
        <w:rPr>
          <w:i/>
          <w:iCs/>
          <w:sz w:val="22"/>
          <w:lang w:val="en-US"/>
        </w:rPr>
        <w:t xml:space="preserve">“This strategy aims to put in place the resources to deliver more than 42,000 homes a </w:t>
      </w:r>
    </w:p>
    <w:p w:rsidR="000A28F4" w:rsidRPr="000A28F4" w:rsidRDefault="000A28F4" w:rsidP="000A28F4">
      <w:pPr>
        <w:rPr>
          <w:sz w:val="22"/>
        </w:rPr>
      </w:pPr>
      <w:proofErr w:type="gramStart"/>
      <w:r w:rsidRPr="000A28F4">
        <w:rPr>
          <w:i/>
          <w:iCs/>
          <w:sz w:val="22"/>
          <w:lang w:val="en-US"/>
        </w:rPr>
        <w:t>year</w:t>
      </w:r>
      <w:proofErr w:type="gramEnd"/>
      <w:r w:rsidRPr="000A28F4">
        <w:rPr>
          <w:i/>
          <w:iCs/>
          <w:sz w:val="22"/>
          <w:lang w:val="en-US"/>
        </w:rPr>
        <w:t xml:space="preserve"> …. But I also want to</w:t>
      </w:r>
      <w:r>
        <w:rPr>
          <w:i/>
          <w:iCs/>
          <w:sz w:val="22"/>
          <w:lang w:val="en-US"/>
        </w:rPr>
        <w:t xml:space="preserve"> </w:t>
      </w:r>
      <w:r w:rsidRPr="000A28F4">
        <w:rPr>
          <w:i/>
          <w:iCs/>
          <w:sz w:val="22"/>
          <w:lang w:val="en-US"/>
        </w:rPr>
        <w:t>make sure that the homes we build better reward those</w:t>
      </w:r>
      <w:r>
        <w:rPr>
          <w:i/>
          <w:iCs/>
          <w:sz w:val="22"/>
          <w:lang w:val="en-US"/>
        </w:rPr>
        <w:t xml:space="preserve"> </w:t>
      </w:r>
      <w:r w:rsidRPr="000A28F4">
        <w:rPr>
          <w:i/>
          <w:iCs/>
          <w:sz w:val="22"/>
          <w:lang w:val="en-US"/>
        </w:rPr>
        <w:t>who work hard to make this</w:t>
      </w:r>
      <w:r>
        <w:rPr>
          <w:i/>
          <w:iCs/>
          <w:sz w:val="22"/>
          <w:lang w:val="en-US"/>
        </w:rPr>
        <w:t xml:space="preserve"> </w:t>
      </w:r>
      <w:r w:rsidRPr="000A28F4">
        <w:rPr>
          <w:i/>
          <w:iCs/>
          <w:sz w:val="22"/>
          <w:lang w:val="en-US"/>
        </w:rPr>
        <w:t xml:space="preserve">city a success” </w:t>
      </w:r>
    </w:p>
    <w:p w:rsidR="000A28F4" w:rsidRDefault="000A28F4" w:rsidP="00F807EE">
      <w:pPr>
        <w:rPr>
          <w:sz w:val="22"/>
        </w:rPr>
      </w:pPr>
    </w:p>
    <w:p w:rsidR="000A28F4" w:rsidRDefault="000A28F4" w:rsidP="000A28F4">
      <w:pPr>
        <w:rPr>
          <w:bCs/>
          <w:sz w:val="22"/>
        </w:rPr>
      </w:pPr>
      <w:r w:rsidRPr="000A28F4">
        <w:rPr>
          <w:bCs/>
          <w:sz w:val="22"/>
        </w:rPr>
        <w:t>The underlying challenge</w:t>
      </w:r>
      <w:r>
        <w:rPr>
          <w:bCs/>
          <w:sz w:val="22"/>
        </w:rPr>
        <w:t xml:space="preserve"> to housing need is the combination of </w:t>
      </w:r>
    </w:p>
    <w:p w:rsidR="00CE37DE" w:rsidRPr="000A28F4" w:rsidRDefault="000A28F4" w:rsidP="000A28F4">
      <w:pPr>
        <w:rPr>
          <w:sz w:val="22"/>
        </w:rPr>
      </w:pPr>
      <w:r>
        <w:rPr>
          <w:sz w:val="22"/>
        </w:rPr>
        <w:t>A</w:t>
      </w:r>
      <w:r w:rsidR="00C40B20" w:rsidRPr="000A28F4">
        <w:rPr>
          <w:sz w:val="22"/>
        </w:rPr>
        <w:t xml:space="preserve"> population boom</w:t>
      </w:r>
      <w:proofErr w:type="gramStart"/>
      <w:r>
        <w:rPr>
          <w:sz w:val="22"/>
        </w:rPr>
        <w:t>:</w:t>
      </w:r>
      <w:r w:rsidR="00C40B20" w:rsidRPr="000A28F4">
        <w:rPr>
          <w:sz w:val="22"/>
        </w:rPr>
        <w:t>9m</w:t>
      </w:r>
      <w:proofErr w:type="gramEnd"/>
      <w:r w:rsidR="00C40B20" w:rsidRPr="000A28F4">
        <w:rPr>
          <w:sz w:val="22"/>
        </w:rPr>
        <w:t xml:space="preserve"> by 2020 and 10m by 2030</w:t>
      </w:r>
    </w:p>
    <w:p w:rsidR="00CE37DE" w:rsidRPr="000A28F4" w:rsidRDefault="00C40B20" w:rsidP="000A28F4">
      <w:pPr>
        <w:rPr>
          <w:sz w:val="22"/>
        </w:rPr>
      </w:pPr>
      <w:r w:rsidRPr="000A28F4">
        <w:rPr>
          <w:sz w:val="22"/>
        </w:rPr>
        <w:t>A changing tenure pattern</w:t>
      </w:r>
    </w:p>
    <w:p w:rsidR="00CE37DE" w:rsidRPr="000A28F4" w:rsidRDefault="00C40B20" w:rsidP="000A28F4">
      <w:pPr>
        <w:rPr>
          <w:sz w:val="22"/>
        </w:rPr>
      </w:pPr>
      <w:r w:rsidRPr="000A28F4">
        <w:rPr>
          <w:sz w:val="22"/>
        </w:rPr>
        <w:t>An affordability crisis</w:t>
      </w:r>
    </w:p>
    <w:p w:rsidR="00CE37DE" w:rsidRPr="000A28F4" w:rsidRDefault="00C40B20" w:rsidP="000A28F4">
      <w:pPr>
        <w:rPr>
          <w:sz w:val="22"/>
        </w:rPr>
      </w:pPr>
      <w:r w:rsidRPr="000A28F4">
        <w:rPr>
          <w:sz w:val="22"/>
        </w:rPr>
        <w:t>A growth in acute housing need</w:t>
      </w:r>
    </w:p>
    <w:p w:rsidR="00CE37DE" w:rsidRPr="000A28F4" w:rsidRDefault="00C40B20" w:rsidP="000A28F4">
      <w:pPr>
        <w:ind w:left="1440"/>
        <w:rPr>
          <w:sz w:val="22"/>
        </w:rPr>
      </w:pPr>
      <w:proofErr w:type="gramStart"/>
      <w:r w:rsidRPr="000A28F4">
        <w:rPr>
          <w:sz w:val="22"/>
        </w:rPr>
        <w:t>homelessness</w:t>
      </w:r>
      <w:proofErr w:type="gramEnd"/>
      <w:r w:rsidRPr="000A28F4">
        <w:rPr>
          <w:sz w:val="22"/>
        </w:rPr>
        <w:t>, rough sleeping &amp; overcrowding all growing</w:t>
      </w:r>
    </w:p>
    <w:p w:rsidR="000A28F4" w:rsidRDefault="000A28F4" w:rsidP="000A28F4">
      <w:pPr>
        <w:rPr>
          <w:sz w:val="22"/>
        </w:rPr>
      </w:pPr>
    </w:p>
    <w:p w:rsidR="000A28F4" w:rsidRDefault="000A28F4" w:rsidP="000A28F4">
      <w:pPr>
        <w:rPr>
          <w:sz w:val="22"/>
        </w:rPr>
      </w:pPr>
      <w:r>
        <w:rPr>
          <w:sz w:val="22"/>
        </w:rPr>
        <w:t>The draft strategy puts the proposition</w:t>
      </w:r>
      <w:r w:rsidR="00054296">
        <w:rPr>
          <w:sz w:val="22"/>
        </w:rPr>
        <w:t>s</w:t>
      </w:r>
      <w:r>
        <w:rPr>
          <w:sz w:val="22"/>
        </w:rPr>
        <w:t xml:space="preserve"> that </w:t>
      </w:r>
    </w:p>
    <w:p w:rsidR="00CE37DE" w:rsidRPr="00054296" w:rsidRDefault="00C40B20" w:rsidP="00054296">
      <w:pPr>
        <w:pStyle w:val="ListParagraph"/>
        <w:numPr>
          <w:ilvl w:val="0"/>
          <w:numId w:val="5"/>
        </w:numPr>
        <w:rPr>
          <w:sz w:val="22"/>
        </w:rPr>
      </w:pPr>
      <w:r w:rsidRPr="00054296">
        <w:rPr>
          <w:sz w:val="22"/>
        </w:rPr>
        <w:t>Housing is essential infrastructure</w:t>
      </w:r>
    </w:p>
    <w:p w:rsidR="00CE37DE" w:rsidRPr="000A28F4" w:rsidRDefault="00C40B20" w:rsidP="000A28F4">
      <w:pPr>
        <w:numPr>
          <w:ilvl w:val="1"/>
          <w:numId w:val="4"/>
        </w:numPr>
        <w:rPr>
          <w:sz w:val="22"/>
        </w:rPr>
      </w:pPr>
      <w:r w:rsidRPr="000A28F4">
        <w:rPr>
          <w:sz w:val="22"/>
        </w:rPr>
        <w:t>building homes creates jobs</w:t>
      </w:r>
    </w:p>
    <w:p w:rsidR="00CE37DE" w:rsidRPr="000A28F4" w:rsidRDefault="00C40B20" w:rsidP="000A28F4">
      <w:pPr>
        <w:numPr>
          <w:ilvl w:val="1"/>
          <w:numId w:val="4"/>
        </w:numPr>
        <w:rPr>
          <w:sz w:val="22"/>
        </w:rPr>
      </w:pPr>
      <w:r w:rsidRPr="000A28F4">
        <w:rPr>
          <w:sz w:val="22"/>
        </w:rPr>
        <w:t>and supports London’s skilled workforce</w:t>
      </w:r>
    </w:p>
    <w:p w:rsidR="000A28F4" w:rsidRDefault="000A28F4" w:rsidP="00F807EE">
      <w:pPr>
        <w:rPr>
          <w:sz w:val="22"/>
        </w:rPr>
      </w:pPr>
    </w:p>
    <w:p w:rsidR="00054296" w:rsidRDefault="00054296" w:rsidP="00F807EE">
      <w:pPr>
        <w:rPr>
          <w:sz w:val="22"/>
        </w:rPr>
      </w:pPr>
      <w:r>
        <w:rPr>
          <w:sz w:val="22"/>
        </w:rPr>
        <w:t xml:space="preserve">The following historical graph </w:t>
      </w:r>
      <w:r w:rsidR="001B21E3">
        <w:rPr>
          <w:sz w:val="22"/>
        </w:rPr>
        <w:t xml:space="preserve">(which illustrates the size of the task) </w:t>
      </w:r>
      <w:r>
        <w:rPr>
          <w:sz w:val="22"/>
        </w:rPr>
        <w:t>sets the ambition to provide 42,000 dwellings a year in London</w:t>
      </w:r>
      <w:r w:rsidR="001B21E3">
        <w:rPr>
          <w:sz w:val="22"/>
        </w:rPr>
        <w:t xml:space="preserve"> after a failure to meet the need for the last 30 years</w:t>
      </w:r>
      <w:r>
        <w:rPr>
          <w:sz w:val="22"/>
        </w:rPr>
        <w:t>:</w:t>
      </w:r>
    </w:p>
    <w:p w:rsidR="00054296" w:rsidRDefault="00054296" w:rsidP="00F807EE">
      <w:pPr>
        <w:rPr>
          <w:sz w:val="22"/>
        </w:rPr>
      </w:pPr>
    </w:p>
    <w:p w:rsidR="00054296" w:rsidRDefault="00054296" w:rsidP="00F807EE">
      <w:pPr>
        <w:rPr>
          <w:sz w:val="22"/>
        </w:rPr>
      </w:pPr>
      <w:r>
        <w:rPr>
          <w:noProof/>
          <w:sz w:val="22"/>
          <w:lang w:eastAsia="en-GB"/>
        </w:rPr>
        <w:drawing>
          <wp:inline distT="0" distB="0" distL="0" distR="0" wp14:anchorId="5D05A8B6" wp14:editId="3D2637B1">
            <wp:extent cx="5734050" cy="3143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143250"/>
                    </a:xfrm>
                    <a:prstGeom prst="rect">
                      <a:avLst/>
                    </a:prstGeom>
                    <a:noFill/>
                    <a:ln>
                      <a:noFill/>
                    </a:ln>
                  </pic:spPr>
                </pic:pic>
              </a:graphicData>
            </a:graphic>
          </wp:inline>
        </w:drawing>
      </w:r>
    </w:p>
    <w:p w:rsidR="001B21E3" w:rsidRDefault="001B21E3" w:rsidP="00F807EE">
      <w:pPr>
        <w:rPr>
          <w:sz w:val="22"/>
        </w:rPr>
      </w:pPr>
      <w:r>
        <w:rPr>
          <w:sz w:val="22"/>
        </w:rPr>
        <w:t>The SHMA backlog over the last 5 years represents 80,000/year which is considered unachievable.</w:t>
      </w:r>
    </w:p>
    <w:p w:rsidR="001B21E3" w:rsidRDefault="001B21E3" w:rsidP="00F807EE">
      <w:pPr>
        <w:rPr>
          <w:sz w:val="22"/>
        </w:rPr>
      </w:pPr>
    </w:p>
    <w:p w:rsidR="001B21E3" w:rsidRDefault="001B21E3" w:rsidP="00F807EE">
      <w:pPr>
        <w:rPr>
          <w:sz w:val="22"/>
        </w:rPr>
      </w:pPr>
      <w:r>
        <w:rPr>
          <w:sz w:val="22"/>
        </w:rPr>
        <w:t>In more detail the ambition was explained to comprise:</w:t>
      </w:r>
    </w:p>
    <w:p w:rsidR="000C4123" w:rsidRPr="001B21E3" w:rsidRDefault="00154FA2" w:rsidP="001B21E3">
      <w:pPr>
        <w:numPr>
          <w:ilvl w:val="0"/>
          <w:numId w:val="6"/>
        </w:numPr>
        <w:rPr>
          <w:sz w:val="22"/>
        </w:rPr>
      </w:pPr>
      <w:r w:rsidRPr="001B21E3">
        <w:rPr>
          <w:sz w:val="22"/>
        </w:rPr>
        <w:t>At least 42,000 new homes a year</w:t>
      </w:r>
    </w:p>
    <w:p w:rsidR="000C4123" w:rsidRPr="001B21E3" w:rsidRDefault="00154FA2" w:rsidP="001B21E3">
      <w:pPr>
        <w:numPr>
          <w:ilvl w:val="1"/>
          <w:numId w:val="6"/>
        </w:numPr>
        <w:rPr>
          <w:sz w:val="22"/>
        </w:rPr>
      </w:pPr>
      <w:r w:rsidRPr="001B21E3">
        <w:rPr>
          <w:sz w:val="22"/>
        </w:rPr>
        <w:t>with 15,000 affordable &amp; 5,000 long-term PRS</w:t>
      </w:r>
    </w:p>
    <w:p w:rsidR="000C4123" w:rsidRPr="001B21E3" w:rsidRDefault="00154FA2" w:rsidP="001B21E3">
      <w:pPr>
        <w:numPr>
          <w:ilvl w:val="1"/>
          <w:numId w:val="6"/>
        </w:numPr>
        <w:rPr>
          <w:sz w:val="22"/>
        </w:rPr>
      </w:pPr>
      <w:r w:rsidRPr="001B21E3">
        <w:rPr>
          <w:sz w:val="22"/>
        </w:rPr>
        <w:t>double intermediate by 2020 and double again by 2025</w:t>
      </w:r>
    </w:p>
    <w:p w:rsidR="000C4123" w:rsidRPr="001B21E3" w:rsidRDefault="00154FA2" w:rsidP="001B21E3">
      <w:pPr>
        <w:numPr>
          <w:ilvl w:val="0"/>
          <w:numId w:val="6"/>
        </w:numPr>
        <w:rPr>
          <w:sz w:val="22"/>
        </w:rPr>
      </w:pPr>
      <w:r w:rsidRPr="001B21E3">
        <w:rPr>
          <w:sz w:val="22"/>
        </w:rPr>
        <w:t>The 2015-18 programme</w:t>
      </w:r>
    </w:p>
    <w:p w:rsidR="000C4123" w:rsidRPr="001B21E3" w:rsidRDefault="00154FA2" w:rsidP="001B21E3">
      <w:pPr>
        <w:numPr>
          <w:ilvl w:val="1"/>
          <w:numId w:val="6"/>
        </w:numPr>
        <w:rPr>
          <w:sz w:val="22"/>
        </w:rPr>
      </w:pPr>
      <w:r w:rsidRPr="001B21E3">
        <w:rPr>
          <w:sz w:val="22"/>
        </w:rPr>
        <w:t>40 per cent low cost home ownership</w:t>
      </w:r>
    </w:p>
    <w:p w:rsidR="000C4123" w:rsidRPr="001B21E3" w:rsidRDefault="00154FA2" w:rsidP="001B21E3">
      <w:pPr>
        <w:numPr>
          <w:ilvl w:val="1"/>
          <w:numId w:val="6"/>
        </w:numPr>
        <w:rPr>
          <w:sz w:val="22"/>
        </w:rPr>
      </w:pPr>
      <w:r w:rsidRPr="001B21E3">
        <w:rPr>
          <w:sz w:val="22"/>
        </w:rPr>
        <w:t xml:space="preserve">30 per cent at “capped” rents </w:t>
      </w:r>
    </w:p>
    <w:p w:rsidR="000C4123" w:rsidRPr="001B21E3" w:rsidRDefault="00154FA2" w:rsidP="001B21E3">
      <w:pPr>
        <w:numPr>
          <w:ilvl w:val="1"/>
          <w:numId w:val="6"/>
        </w:numPr>
        <w:rPr>
          <w:sz w:val="22"/>
        </w:rPr>
      </w:pPr>
      <w:r w:rsidRPr="001B21E3">
        <w:rPr>
          <w:sz w:val="22"/>
        </w:rPr>
        <w:t>30 per cent at “discounted” rents</w:t>
      </w:r>
    </w:p>
    <w:p w:rsidR="000C4123" w:rsidRPr="001B21E3" w:rsidRDefault="00154FA2" w:rsidP="001B21E3">
      <w:pPr>
        <w:numPr>
          <w:ilvl w:val="0"/>
          <w:numId w:val="6"/>
        </w:numPr>
        <w:rPr>
          <w:sz w:val="22"/>
        </w:rPr>
      </w:pPr>
      <w:r w:rsidRPr="001B21E3">
        <w:rPr>
          <w:sz w:val="22"/>
        </w:rPr>
        <w:t>Improved design &amp; stock improvement</w:t>
      </w:r>
    </w:p>
    <w:p w:rsidR="000C4123" w:rsidRPr="001B21E3" w:rsidRDefault="00154FA2" w:rsidP="001B21E3">
      <w:pPr>
        <w:numPr>
          <w:ilvl w:val="1"/>
          <w:numId w:val="6"/>
        </w:numPr>
        <w:rPr>
          <w:sz w:val="22"/>
        </w:rPr>
      </w:pPr>
      <w:r w:rsidRPr="001B21E3">
        <w:rPr>
          <w:sz w:val="22"/>
        </w:rPr>
        <w:t>all homes to meet LHDG standards &amp; bespoke PRS design</w:t>
      </w:r>
    </w:p>
    <w:p w:rsidR="000C4123" w:rsidRPr="001B21E3" w:rsidRDefault="00154FA2" w:rsidP="001B21E3">
      <w:pPr>
        <w:numPr>
          <w:ilvl w:val="1"/>
          <w:numId w:val="6"/>
        </w:numPr>
        <w:rPr>
          <w:sz w:val="22"/>
        </w:rPr>
      </w:pPr>
      <w:r w:rsidRPr="001B21E3">
        <w:rPr>
          <w:sz w:val="22"/>
        </w:rPr>
        <w:lastRenderedPageBreak/>
        <w:t>Retrofit every poorly insulated home by 2030</w:t>
      </w:r>
    </w:p>
    <w:p w:rsidR="000C4123" w:rsidRPr="001B21E3" w:rsidRDefault="00154FA2" w:rsidP="001B21E3">
      <w:pPr>
        <w:numPr>
          <w:ilvl w:val="1"/>
          <w:numId w:val="6"/>
        </w:numPr>
        <w:rPr>
          <w:sz w:val="22"/>
        </w:rPr>
      </w:pPr>
      <w:r w:rsidRPr="001B21E3">
        <w:rPr>
          <w:sz w:val="22"/>
        </w:rPr>
        <w:t>All council homes to meet decent homes standard by 2018</w:t>
      </w:r>
    </w:p>
    <w:p w:rsidR="001B21E3" w:rsidRDefault="001B21E3" w:rsidP="00F807EE">
      <w:pPr>
        <w:rPr>
          <w:sz w:val="22"/>
        </w:rPr>
      </w:pPr>
    </w:p>
    <w:p w:rsidR="000C4123" w:rsidRPr="001B21E3" w:rsidRDefault="001B21E3" w:rsidP="001B21E3">
      <w:pPr>
        <w:rPr>
          <w:sz w:val="22"/>
        </w:rPr>
      </w:pPr>
      <w:r>
        <w:rPr>
          <w:sz w:val="22"/>
        </w:rPr>
        <w:t xml:space="preserve">The policy ambitions are </w:t>
      </w:r>
      <w:r w:rsidRPr="001B21E3">
        <w:rPr>
          <w:b/>
          <w:bCs/>
          <w:sz w:val="22"/>
        </w:rPr>
        <w:br/>
      </w:r>
      <w:r w:rsidRPr="001B21E3">
        <w:rPr>
          <w:bCs/>
          <w:sz w:val="22"/>
        </w:rPr>
        <w:t>supporting workers &amp; meeting need</w:t>
      </w:r>
    </w:p>
    <w:p w:rsidR="000C4123" w:rsidRPr="001B21E3" w:rsidRDefault="00154FA2" w:rsidP="001B21E3">
      <w:pPr>
        <w:pStyle w:val="ListParagraph"/>
        <w:numPr>
          <w:ilvl w:val="0"/>
          <w:numId w:val="7"/>
        </w:numPr>
        <w:rPr>
          <w:sz w:val="22"/>
        </w:rPr>
      </w:pPr>
      <w:r w:rsidRPr="001B21E3">
        <w:rPr>
          <w:sz w:val="22"/>
        </w:rPr>
        <w:t>Supporting workers</w:t>
      </w:r>
    </w:p>
    <w:p w:rsidR="000C4123" w:rsidRPr="001B21E3" w:rsidRDefault="00154FA2" w:rsidP="001B21E3">
      <w:pPr>
        <w:pStyle w:val="ListParagraph"/>
        <w:numPr>
          <w:ilvl w:val="1"/>
          <w:numId w:val="7"/>
        </w:numPr>
        <w:rPr>
          <w:sz w:val="22"/>
        </w:rPr>
      </w:pPr>
      <w:r w:rsidRPr="001B21E3">
        <w:rPr>
          <w:sz w:val="22"/>
        </w:rPr>
        <w:t>Improving the intermediate market</w:t>
      </w:r>
    </w:p>
    <w:p w:rsidR="000C4123" w:rsidRPr="001B21E3" w:rsidRDefault="00154FA2" w:rsidP="001B21E3">
      <w:pPr>
        <w:pStyle w:val="ListParagraph"/>
        <w:numPr>
          <w:ilvl w:val="1"/>
          <w:numId w:val="7"/>
        </w:numPr>
        <w:rPr>
          <w:sz w:val="22"/>
        </w:rPr>
      </w:pPr>
      <w:r w:rsidRPr="001B21E3">
        <w:rPr>
          <w:sz w:val="22"/>
        </w:rPr>
        <w:t>Supporting home ownership</w:t>
      </w:r>
    </w:p>
    <w:p w:rsidR="000C4123" w:rsidRPr="001B21E3" w:rsidRDefault="00154FA2" w:rsidP="001B21E3">
      <w:pPr>
        <w:pStyle w:val="ListParagraph"/>
        <w:numPr>
          <w:ilvl w:val="1"/>
          <w:numId w:val="7"/>
        </w:numPr>
        <w:rPr>
          <w:sz w:val="22"/>
        </w:rPr>
      </w:pPr>
      <w:r w:rsidRPr="001B21E3">
        <w:rPr>
          <w:sz w:val="22"/>
        </w:rPr>
        <w:t>Improving the P</w:t>
      </w:r>
      <w:r w:rsidR="001B21E3">
        <w:rPr>
          <w:sz w:val="22"/>
        </w:rPr>
        <w:t xml:space="preserve">rivate </w:t>
      </w:r>
      <w:r w:rsidRPr="001B21E3">
        <w:rPr>
          <w:sz w:val="22"/>
        </w:rPr>
        <w:t>R</w:t>
      </w:r>
      <w:r w:rsidR="001B21E3">
        <w:rPr>
          <w:sz w:val="22"/>
        </w:rPr>
        <w:t xml:space="preserve">ented </w:t>
      </w:r>
      <w:r w:rsidRPr="001B21E3">
        <w:rPr>
          <w:sz w:val="22"/>
        </w:rPr>
        <w:t>S</w:t>
      </w:r>
      <w:r w:rsidR="001B21E3">
        <w:rPr>
          <w:sz w:val="22"/>
        </w:rPr>
        <w:t>ector</w:t>
      </w:r>
    </w:p>
    <w:p w:rsidR="000C4123" w:rsidRPr="001B21E3" w:rsidRDefault="00154FA2" w:rsidP="001B21E3">
      <w:pPr>
        <w:pStyle w:val="ListParagraph"/>
        <w:numPr>
          <w:ilvl w:val="1"/>
          <w:numId w:val="7"/>
        </w:numPr>
        <w:rPr>
          <w:sz w:val="22"/>
        </w:rPr>
      </w:pPr>
      <w:r w:rsidRPr="001B21E3">
        <w:rPr>
          <w:sz w:val="22"/>
        </w:rPr>
        <w:t>Rethinking allocations and mobility</w:t>
      </w:r>
    </w:p>
    <w:p w:rsidR="000C4123" w:rsidRPr="001B21E3" w:rsidRDefault="00154FA2" w:rsidP="001B21E3">
      <w:pPr>
        <w:pStyle w:val="ListParagraph"/>
        <w:numPr>
          <w:ilvl w:val="0"/>
          <w:numId w:val="7"/>
        </w:numPr>
        <w:rPr>
          <w:sz w:val="22"/>
        </w:rPr>
      </w:pPr>
      <w:r w:rsidRPr="001B21E3">
        <w:rPr>
          <w:sz w:val="22"/>
        </w:rPr>
        <w:t>Meeting housing need</w:t>
      </w:r>
    </w:p>
    <w:p w:rsidR="000C4123" w:rsidRPr="001B21E3" w:rsidRDefault="00154FA2" w:rsidP="001B21E3">
      <w:pPr>
        <w:pStyle w:val="ListParagraph"/>
        <w:numPr>
          <w:ilvl w:val="1"/>
          <w:numId w:val="7"/>
        </w:numPr>
        <w:rPr>
          <w:sz w:val="22"/>
        </w:rPr>
      </w:pPr>
      <w:r w:rsidRPr="001B21E3">
        <w:rPr>
          <w:sz w:val="22"/>
        </w:rPr>
        <w:t xml:space="preserve">increase provision of purpose built homes for older people </w:t>
      </w:r>
    </w:p>
    <w:p w:rsidR="000C4123" w:rsidRPr="001B21E3" w:rsidRDefault="00154FA2" w:rsidP="001B21E3">
      <w:pPr>
        <w:pStyle w:val="ListParagraph"/>
        <w:numPr>
          <w:ilvl w:val="1"/>
          <w:numId w:val="7"/>
        </w:numPr>
        <w:rPr>
          <w:sz w:val="22"/>
        </w:rPr>
      </w:pPr>
      <w:r w:rsidRPr="001B21E3">
        <w:rPr>
          <w:sz w:val="22"/>
        </w:rPr>
        <w:t>halve the level of severe overcrowding in SR</w:t>
      </w:r>
    </w:p>
    <w:p w:rsidR="000C4123" w:rsidRPr="001B21E3" w:rsidRDefault="00154FA2" w:rsidP="001B21E3">
      <w:pPr>
        <w:pStyle w:val="ListParagraph"/>
        <w:numPr>
          <w:ilvl w:val="1"/>
          <w:numId w:val="7"/>
        </w:numPr>
        <w:rPr>
          <w:sz w:val="22"/>
        </w:rPr>
      </w:pPr>
      <w:r w:rsidRPr="001B21E3">
        <w:rPr>
          <w:sz w:val="22"/>
        </w:rPr>
        <w:t>no second night out and no living on the streets</w:t>
      </w:r>
    </w:p>
    <w:p w:rsidR="001B21E3" w:rsidRDefault="001B21E3" w:rsidP="001B21E3">
      <w:pPr>
        <w:rPr>
          <w:b/>
          <w:bCs/>
          <w:sz w:val="22"/>
        </w:rPr>
      </w:pPr>
    </w:p>
    <w:p w:rsidR="000C4123" w:rsidRPr="001B21E3" w:rsidRDefault="001B21E3" w:rsidP="001B21E3">
      <w:pPr>
        <w:rPr>
          <w:sz w:val="22"/>
        </w:rPr>
      </w:pPr>
      <w:r w:rsidRPr="001B21E3">
        <w:rPr>
          <w:bCs/>
          <w:sz w:val="22"/>
        </w:rPr>
        <w:t>The funding package</w:t>
      </w:r>
      <w:r w:rsidR="007C11E9">
        <w:rPr>
          <w:bCs/>
          <w:sz w:val="22"/>
        </w:rPr>
        <w:t xml:space="preserve"> of approximate figures is </w:t>
      </w:r>
    </w:p>
    <w:p w:rsidR="000C4123" w:rsidRPr="001B21E3" w:rsidRDefault="00154FA2" w:rsidP="001B21E3">
      <w:pPr>
        <w:pStyle w:val="ListParagraph"/>
        <w:numPr>
          <w:ilvl w:val="0"/>
          <w:numId w:val="7"/>
        </w:numPr>
        <w:rPr>
          <w:sz w:val="22"/>
        </w:rPr>
      </w:pPr>
      <w:r w:rsidRPr="001B21E3">
        <w:rPr>
          <w:bCs/>
          <w:sz w:val="22"/>
        </w:rPr>
        <w:t xml:space="preserve">Over £1 billion </w:t>
      </w:r>
      <w:r w:rsidRPr="001B21E3">
        <w:rPr>
          <w:sz w:val="22"/>
        </w:rPr>
        <w:t>to support the delivery of 42,000 affordable homes in 2015-18</w:t>
      </w:r>
      <w:r w:rsidR="007C11E9">
        <w:rPr>
          <w:sz w:val="22"/>
        </w:rPr>
        <w:t xml:space="preserve"> (40% low cost home ownership, 30% capped rents and 30% discounted rents)</w:t>
      </w:r>
    </w:p>
    <w:p w:rsidR="000C4123" w:rsidRPr="001B21E3" w:rsidRDefault="00154FA2" w:rsidP="001B21E3">
      <w:pPr>
        <w:pStyle w:val="ListParagraph"/>
        <w:numPr>
          <w:ilvl w:val="0"/>
          <w:numId w:val="7"/>
        </w:numPr>
        <w:rPr>
          <w:sz w:val="22"/>
        </w:rPr>
      </w:pPr>
      <w:r w:rsidRPr="001B21E3">
        <w:rPr>
          <w:bCs/>
          <w:sz w:val="22"/>
        </w:rPr>
        <w:t xml:space="preserve">Up to £200 million </w:t>
      </w:r>
      <w:r w:rsidRPr="001B21E3">
        <w:rPr>
          <w:sz w:val="22"/>
        </w:rPr>
        <w:t>for the London Housing Bank to deliver up to 3,000 homes</w:t>
      </w:r>
    </w:p>
    <w:p w:rsidR="000C4123" w:rsidRPr="001B21E3" w:rsidRDefault="00154FA2" w:rsidP="001B21E3">
      <w:pPr>
        <w:pStyle w:val="ListParagraph"/>
        <w:numPr>
          <w:ilvl w:val="0"/>
          <w:numId w:val="7"/>
        </w:numPr>
        <w:rPr>
          <w:sz w:val="22"/>
        </w:rPr>
      </w:pPr>
      <w:r w:rsidRPr="001B21E3">
        <w:rPr>
          <w:bCs/>
          <w:sz w:val="22"/>
        </w:rPr>
        <w:t xml:space="preserve">Around £145 million </w:t>
      </w:r>
      <w:r w:rsidRPr="001B21E3">
        <w:rPr>
          <w:sz w:val="22"/>
        </w:rPr>
        <w:t>to improve the condition of 9,500 council-owned homes</w:t>
      </w:r>
    </w:p>
    <w:p w:rsidR="000C4123" w:rsidRPr="001B21E3" w:rsidRDefault="00154FA2" w:rsidP="001B21E3">
      <w:pPr>
        <w:pStyle w:val="ListParagraph"/>
        <w:numPr>
          <w:ilvl w:val="0"/>
          <w:numId w:val="7"/>
        </w:numPr>
        <w:rPr>
          <w:sz w:val="22"/>
        </w:rPr>
      </w:pPr>
      <w:r w:rsidRPr="001B21E3">
        <w:rPr>
          <w:bCs/>
          <w:sz w:val="22"/>
        </w:rPr>
        <w:t xml:space="preserve">£120m </w:t>
      </w:r>
      <w:r w:rsidRPr="001B21E3">
        <w:rPr>
          <w:sz w:val="22"/>
        </w:rPr>
        <w:t>for the Get Britain Building Fund to kick-start housing delivery on 22 sites to deliver 2,755 homes up until 2015.</w:t>
      </w:r>
    </w:p>
    <w:p w:rsidR="000C4123" w:rsidRDefault="00154FA2" w:rsidP="001B21E3">
      <w:pPr>
        <w:pStyle w:val="ListParagraph"/>
        <w:numPr>
          <w:ilvl w:val="0"/>
          <w:numId w:val="7"/>
        </w:numPr>
        <w:rPr>
          <w:sz w:val="22"/>
        </w:rPr>
      </w:pPr>
      <w:r w:rsidRPr="001B21E3">
        <w:rPr>
          <w:bCs/>
          <w:sz w:val="22"/>
        </w:rPr>
        <w:t xml:space="preserve">At least £750m </w:t>
      </w:r>
      <w:r w:rsidRPr="001B21E3">
        <w:rPr>
          <w:sz w:val="22"/>
        </w:rPr>
        <w:t xml:space="preserve">in aggregate from the Build to Rent programme and the Help to </w:t>
      </w:r>
      <w:proofErr w:type="gramStart"/>
      <w:r w:rsidRPr="001B21E3">
        <w:rPr>
          <w:sz w:val="22"/>
        </w:rPr>
        <w:t>Buy</w:t>
      </w:r>
      <w:proofErr w:type="gramEnd"/>
      <w:r w:rsidRPr="001B21E3">
        <w:rPr>
          <w:sz w:val="22"/>
        </w:rPr>
        <w:t xml:space="preserve"> equity loans programme up until 2016.</w:t>
      </w:r>
    </w:p>
    <w:p w:rsidR="007C11E9" w:rsidRDefault="007C11E9" w:rsidP="007C11E9">
      <w:pPr>
        <w:rPr>
          <w:sz w:val="22"/>
        </w:rPr>
      </w:pPr>
    </w:p>
    <w:p w:rsidR="0081682C" w:rsidRPr="0081682C" w:rsidRDefault="0081682C" w:rsidP="007C11E9">
      <w:pPr>
        <w:rPr>
          <w:b/>
          <w:sz w:val="22"/>
        </w:rPr>
      </w:pPr>
      <w:r w:rsidRPr="0081682C">
        <w:rPr>
          <w:b/>
          <w:sz w:val="22"/>
        </w:rPr>
        <w:t>Discussion</w:t>
      </w:r>
    </w:p>
    <w:p w:rsidR="007C11E9" w:rsidRDefault="007C11E9" w:rsidP="007C11E9">
      <w:pPr>
        <w:rPr>
          <w:sz w:val="22"/>
        </w:rPr>
      </w:pPr>
      <w:r>
        <w:rPr>
          <w:sz w:val="22"/>
        </w:rPr>
        <w:t>AB said that part of the aim is to incentivise small builders.</w:t>
      </w:r>
    </w:p>
    <w:p w:rsidR="007C11E9" w:rsidRDefault="007C11E9" w:rsidP="007C11E9">
      <w:pPr>
        <w:rPr>
          <w:sz w:val="22"/>
        </w:rPr>
      </w:pPr>
    </w:p>
    <w:p w:rsidR="007C11E9" w:rsidRDefault="007C11E9" w:rsidP="007C11E9">
      <w:pPr>
        <w:rPr>
          <w:sz w:val="22"/>
        </w:rPr>
      </w:pPr>
      <w:r>
        <w:rPr>
          <w:sz w:val="22"/>
        </w:rPr>
        <w:t>Duncan Bowie reinforced the encouragement to small scale builders and that this should not simply be the preserve of the top ones.</w:t>
      </w:r>
      <w:r w:rsidR="00C97CAF">
        <w:rPr>
          <w:sz w:val="22"/>
        </w:rPr>
        <w:t xml:space="preserve"> Taking the lower capacity figure he was more nervous about density although in terms of deliverability 42,000 </w:t>
      </w:r>
      <w:proofErr w:type="gramStart"/>
      <w:r w:rsidR="00C97CAF">
        <w:rPr>
          <w:sz w:val="22"/>
        </w:rPr>
        <w:t>is</w:t>
      </w:r>
      <w:proofErr w:type="gramEnd"/>
      <w:r w:rsidR="00C97CAF">
        <w:rPr>
          <w:sz w:val="22"/>
        </w:rPr>
        <w:t xml:space="preserve"> more realistic than the targets of up to 80,000. He said that what the report does not deal with is </w:t>
      </w:r>
      <w:proofErr w:type="spellStart"/>
      <w:r w:rsidR="00C97CAF">
        <w:rPr>
          <w:sz w:val="22"/>
        </w:rPr>
        <w:t>underoccupation</w:t>
      </w:r>
      <w:proofErr w:type="spellEnd"/>
      <w:r w:rsidR="00C97CAF">
        <w:rPr>
          <w:sz w:val="22"/>
        </w:rPr>
        <w:t>, housing incentives and how you control effective supply. He advocated taxation of international investors.</w:t>
      </w:r>
      <w:r w:rsidR="00711BE4">
        <w:rPr>
          <w:sz w:val="22"/>
        </w:rPr>
        <w:t xml:space="preserve"> </w:t>
      </w:r>
      <w:r w:rsidR="00832945">
        <w:rPr>
          <w:sz w:val="22"/>
        </w:rPr>
        <w:t>He queried the achievability of 30% capped rents.</w:t>
      </w:r>
    </w:p>
    <w:p w:rsidR="00711BE4" w:rsidRDefault="00711BE4" w:rsidP="007C11E9">
      <w:pPr>
        <w:rPr>
          <w:sz w:val="22"/>
        </w:rPr>
      </w:pPr>
    </w:p>
    <w:p w:rsidR="00711BE4" w:rsidRPr="007C11E9" w:rsidRDefault="00711BE4" w:rsidP="007C11E9">
      <w:pPr>
        <w:rPr>
          <w:sz w:val="22"/>
        </w:rPr>
      </w:pPr>
      <w:r>
        <w:rPr>
          <w:sz w:val="22"/>
        </w:rPr>
        <w:t>DB was concerned that London</w:t>
      </w:r>
      <w:r w:rsidR="00144CAB">
        <w:rPr>
          <w:sz w:val="22"/>
        </w:rPr>
        <w:t xml:space="preserve"> cannot assume self-containment and is dependent on a wider commuter catchment and dormitory area. </w:t>
      </w:r>
    </w:p>
    <w:p w:rsidR="006206AB" w:rsidRDefault="006206AB" w:rsidP="00597537">
      <w:pPr>
        <w:pStyle w:val="ListParagraph"/>
        <w:ind w:left="0"/>
        <w:rPr>
          <w:rFonts w:ascii="Georgia" w:hAnsi="Georgia" w:cs="Arial"/>
          <w:lang w:val="en"/>
        </w:rPr>
      </w:pPr>
      <w:r>
        <w:rPr>
          <w:sz w:val="22"/>
        </w:rPr>
        <w:br/>
      </w:r>
      <w:r w:rsidR="00832945">
        <w:rPr>
          <w:sz w:val="22"/>
        </w:rPr>
        <w:t xml:space="preserve">Keith Fletcher from BPF drew attention to the November 2012 Housing SPG and its proposals for market rental housing, (which precedes more recent demographic data from the census). </w:t>
      </w:r>
      <w:r w:rsidR="00832945">
        <w:rPr>
          <w:rFonts w:ascii="Georgia" w:hAnsi="Georgia" w:cs="Arial"/>
          <w:lang w:val="en"/>
        </w:rPr>
        <w:t>The strategy also sets an annual target of 5,000 homes specifically for the private rental market, which BPF supports.</w:t>
      </w:r>
    </w:p>
    <w:p w:rsidR="00832945" w:rsidRDefault="00832945" w:rsidP="00597537">
      <w:pPr>
        <w:pStyle w:val="ListParagraph"/>
        <w:ind w:left="0"/>
        <w:rPr>
          <w:rFonts w:ascii="Georgia" w:hAnsi="Georgia" w:cs="Arial"/>
          <w:lang w:val="en"/>
        </w:rPr>
      </w:pPr>
    </w:p>
    <w:p w:rsidR="00832945" w:rsidRDefault="000914BE" w:rsidP="00597537">
      <w:pPr>
        <w:pStyle w:val="ListParagraph"/>
        <w:ind w:left="0"/>
        <w:rPr>
          <w:rFonts w:ascii="Georgia" w:hAnsi="Georgia" w:cs="Arial"/>
          <w:lang w:val="en"/>
        </w:rPr>
      </w:pPr>
      <w:r>
        <w:rPr>
          <w:rFonts w:ascii="Georgia" w:hAnsi="Georgia" w:cs="Arial"/>
          <w:lang w:val="en"/>
        </w:rPr>
        <w:t xml:space="preserve">The Strategy proposes </w:t>
      </w:r>
      <w:r w:rsidR="00832945">
        <w:rPr>
          <w:rFonts w:ascii="Georgia" w:hAnsi="Georgia" w:cs="Arial"/>
          <w:lang w:val="en"/>
        </w:rPr>
        <w:t xml:space="preserve">10 housing zones in existing opportunity areas </w:t>
      </w:r>
      <w:proofErr w:type="gramStart"/>
      <w:r w:rsidR="00832945">
        <w:rPr>
          <w:rFonts w:ascii="Georgia" w:hAnsi="Georgia" w:cs="Arial"/>
          <w:lang w:val="en"/>
        </w:rPr>
        <w:t>of  London</w:t>
      </w:r>
      <w:proofErr w:type="gramEnd"/>
      <w:r w:rsidR="00832945">
        <w:rPr>
          <w:rFonts w:ascii="Georgia" w:hAnsi="Georgia" w:cs="Arial"/>
          <w:lang w:val="en"/>
        </w:rPr>
        <w:t xml:space="preserve"> that would be supported with  light-touch planning measures and tax incentives.</w:t>
      </w:r>
    </w:p>
    <w:p w:rsidR="000914BE" w:rsidRDefault="000914BE" w:rsidP="00597537">
      <w:pPr>
        <w:pStyle w:val="ListParagraph"/>
        <w:ind w:left="0"/>
        <w:rPr>
          <w:rFonts w:ascii="Georgia" w:hAnsi="Georgia" w:cs="Arial"/>
          <w:lang w:val="en"/>
        </w:rPr>
      </w:pPr>
    </w:p>
    <w:p w:rsidR="000914BE" w:rsidRDefault="000914BE" w:rsidP="00597537">
      <w:pPr>
        <w:pStyle w:val="ListParagraph"/>
        <w:ind w:left="0"/>
        <w:rPr>
          <w:rFonts w:ascii="Georgia" w:hAnsi="Georgia" w:cs="Arial"/>
          <w:lang w:val="en"/>
        </w:rPr>
      </w:pPr>
      <w:r>
        <w:rPr>
          <w:rFonts w:ascii="Georgia" w:hAnsi="Georgia" w:cs="Arial"/>
          <w:lang w:val="en"/>
        </w:rPr>
        <w:t xml:space="preserve">DB thought that housing allocations were work based and this could be a problem for those who are in and out of work. There is also a problem of increasing fare costs </w:t>
      </w:r>
      <w:proofErr w:type="spellStart"/>
      <w:r>
        <w:rPr>
          <w:rFonts w:ascii="Georgia" w:hAnsi="Georgia" w:cs="Arial"/>
          <w:lang w:val="en"/>
        </w:rPr>
        <w:t>penalising</w:t>
      </w:r>
      <w:proofErr w:type="spellEnd"/>
      <w:r>
        <w:rPr>
          <w:rFonts w:ascii="Georgia" w:hAnsi="Georgia" w:cs="Arial"/>
          <w:lang w:val="en"/>
        </w:rPr>
        <w:t xml:space="preserve"> those working in the capital with a long commuting journey. This would only be solved by a return to low cost fares as was the case in Victorian London. </w:t>
      </w:r>
    </w:p>
    <w:p w:rsidR="000914BE" w:rsidRDefault="000914BE" w:rsidP="00597537">
      <w:pPr>
        <w:pStyle w:val="ListParagraph"/>
        <w:ind w:left="0"/>
        <w:rPr>
          <w:rFonts w:ascii="Georgia" w:hAnsi="Georgia" w:cs="Arial"/>
          <w:lang w:val="en"/>
        </w:rPr>
      </w:pPr>
    </w:p>
    <w:p w:rsidR="000914BE" w:rsidRDefault="000914BE" w:rsidP="00597537">
      <w:pPr>
        <w:pStyle w:val="ListParagraph"/>
        <w:ind w:left="0"/>
        <w:rPr>
          <w:rFonts w:ascii="Georgia" w:hAnsi="Georgia" w:cs="Arial"/>
          <w:lang w:val="en"/>
        </w:rPr>
      </w:pPr>
      <w:r>
        <w:rPr>
          <w:rFonts w:ascii="Georgia" w:hAnsi="Georgia" w:cs="Arial"/>
          <w:lang w:val="en"/>
        </w:rPr>
        <w:t xml:space="preserve">DB also thought that the 40,000 homeless figure was too low. </w:t>
      </w:r>
    </w:p>
    <w:p w:rsidR="000914BE" w:rsidRDefault="000914BE" w:rsidP="00597537">
      <w:pPr>
        <w:pStyle w:val="ListParagraph"/>
        <w:ind w:left="0"/>
        <w:rPr>
          <w:rFonts w:ascii="Georgia" w:hAnsi="Georgia" w:cs="Arial"/>
          <w:lang w:val="en"/>
        </w:rPr>
      </w:pPr>
    </w:p>
    <w:p w:rsidR="000914BE" w:rsidRDefault="000914BE" w:rsidP="00597537">
      <w:pPr>
        <w:pStyle w:val="ListParagraph"/>
        <w:ind w:left="0"/>
        <w:rPr>
          <w:rFonts w:ascii="Georgia" w:hAnsi="Georgia" w:cs="Arial"/>
          <w:lang w:val="en"/>
        </w:rPr>
      </w:pPr>
      <w:r>
        <w:rPr>
          <w:rFonts w:ascii="Georgia" w:hAnsi="Georgia" w:cs="Arial"/>
          <w:lang w:val="en"/>
        </w:rPr>
        <w:t>AB responded</w:t>
      </w:r>
      <w:r w:rsidR="0054242B">
        <w:rPr>
          <w:rFonts w:ascii="Georgia" w:hAnsi="Georgia" w:cs="Arial"/>
          <w:lang w:val="en"/>
        </w:rPr>
        <w:t xml:space="preserve"> briefly</w:t>
      </w:r>
      <w:r>
        <w:rPr>
          <w:rFonts w:ascii="Georgia" w:hAnsi="Georgia" w:cs="Arial"/>
          <w:lang w:val="en"/>
        </w:rPr>
        <w:t xml:space="preserve"> to some of these points</w:t>
      </w:r>
      <w:r w:rsidR="0054242B">
        <w:rPr>
          <w:rFonts w:ascii="Georgia" w:hAnsi="Georgia" w:cs="Arial"/>
          <w:lang w:val="en"/>
        </w:rPr>
        <w:t xml:space="preserve"> in view of time constraints</w:t>
      </w:r>
      <w:r>
        <w:rPr>
          <w:rFonts w:ascii="Georgia" w:hAnsi="Georgia" w:cs="Arial"/>
          <w:lang w:val="en"/>
        </w:rPr>
        <w:t xml:space="preserve">: The number of those in work is increasing. There were many not caught by the benefits cap. The strategy envisages </w:t>
      </w:r>
      <w:r w:rsidR="0054242B">
        <w:rPr>
          <w:rFonts w:ascii="Georgia" w:hAnsi="Georgia" w:cs="Arial"/>
          <w:lang w:val="en"/>
        </w:rPr>
        <w:t xml:space="preserve">the size of </w:t>
      </w:r>
      <w:r>
        <w:rPr>
          <w:rFonts w:ascii="Georgia" w:hAnsi="Georgia" w:cs="Arial"/>
          <w:lang w:val="en"/>
        </w:rPr>
        <w:lastRenderedPageBreak/>
        <w:t xml:space="preserve">family housing being </w:t>
      </w:r>
      <w:r w:rsidR="0054242B">
        <w:rPr>
          <w:rFonts w:ascii="Georgia" w:hAnsi="Georgia" w:cs="Arial"/>
          <w:lang w:val="en"/>
        </w:rPr>
        <w:t>reduced to provide more 1 and 2 bedroom properties. The cap on borough housing was not on their policies but on their levels of investment.</w:t>
      </w:r>
    </w:p>
    <w:p w:rsidR="007B59BE" w:rsidRDefault="007B59BE" w:rsidP="00597537">
      <w:pPr>
        <w:pStyle w:val="ListParagraph"/>
        <w:ind w:left="0"/>
        <w:rPr>
          <w:rFonts w:ascii="Georgia" w:hAnsi="Georgia" w:cs="Arial"/>
          <w:lang w:val="en"/>
        </w:rPr>
      </w:pPr>
    </w:p>
    <w:p w:rsidR="007B59BE" w:rsidRDefault="007B59BE" w:rsidP="00597537">
      <w:pPr>
        <w:pStyle w:val="ListParagraph"/>
        <w:ind w:left="0"/>
        <w:rPr>
          <w:rFonts w:ascii="Georgia" w:hAnsi="Georgia" w:cs="Arial"/>
          <w:lang w:val="en"/>
        </w:rPr>
      </w:pPr>
      <w:r>
        <w:rPr>
          <w:rFonts w:ascii="Georgia" w:hAnsi="Georgia" w:cs="Arial"/>
          <w:lang w:val="en"/>
        </w:rPr>
        <w:t xml:space="preserve">The expected funding outputs are set out below: </w:t>
      </w:r>
    </w:p>
    <w:p w:rsidR="007B59BE" w:rsidRDefault="007B59BE" w:rsidP="007B59BE">
      <w:pPr>
        <w:pStyle w:val="ListParagraph"/>
        <w:ind w:left="0"/>
        <w:jc w:val="center"/>
        <w:rPr>
          <w:sz w:val="22"/>
        </w:rPr>
      </w:pPr>
      <w:r>
        <w:rPr>
          <w:noProof/>
          <w:sz w:val="22"/>
          <w:lang w:eastAsia="en-GB"/>
        </w:rPr>
        <w:drawing>
          <wp:inline distT="0" distB="0" distL="0" distR="0" wp14:anchorId="7E335884" wp14:editId="12D7AA48">
            <wp:extent cx="572452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524125"/>
                    </a:xfrm>
                    <a:prstGeom prst="rect">
                      <a:avLst/>
                    </a:prstGeom>
                    <a:noFill/>
                    <a:ln>
                      <a:noFill/>
                    </a:ln>
                  </pic:spPr>
                </pic:pic>
              </a:graphicData>
            </a:graphic>
          </wp:inline>
        </w:drawing>
      </w:r>
    </w:p>
    <w:p w:rsidR="007B59BE" w:rsidRDefault="007B59BE" w:rsidP="007B59BE">
      <w:pPr>
        <w:pStyle w:val="ListParagraph"/>
        <w:ind w:left="0"/>
        <w:jc w:val="center"/>
        <w:rPr>
          <w:sz w:val="22"/>
        </w:rPr>
      </w:pPr>
    </w:p>
    <w:p w:rsidR="007B59BE" w:rsidRDefault="007B59BE" w:rsidP="007B59BE">
      <w:pPr>
        <w:pStyle w:val="ListParagraph"/>
        <w:ind w:left="0"/>
        <w:rPr>
          <w:sz w:val="22"/>
        </w:rPr>
      </w:pPr>
      <w:r>
        <w:rPr>
          <w:sz w:val="22"/>
        </w:rPr>
        <w:t>The timetable for the strategy is as follows:</w:t>
      </w:r>
    </w:p>
    <w:p w:rsidR="007B59BE" w:rsidRDefault="007B59BE" w:rsidP="007B59BE">
      <w:pPr>
        <w:pStyle w:val="ListParagraph"/>
        <w:ind w:left="0"/>
        <w:rPr>
          <w:sz w:val="22"/>
        </w:rPr>
      </w:pPr>
    </w:p>
    <w:p w:rsidR="007B59BE" w:rsidRDefault="007B59BE" w:rsidP="007B59BE">
      <w:pPr>
        <w:pStyle w:val="ListParagraph"/>
        <w:ind w:left="0"/>
        <w:rPr>
          <w:sz w:val="22"/>
        </w:rPr>
      </w:pPr>
      <w:r>
        <w:rPr>
          <w:noProof/>
          <w:sz w:val="22"/>
          <w:lang w:eastAsia="en-GB"/>
        </w:rPr>
        <w:drawing>
          <wp:inline distT="0" distB="0" distL="0" distR="0" wp14:anchorId="76AC360A" wp14:editId="47A20C14">
            <wp:extent cx="5724525" cy="2343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343150"/>
                    </a:xfrm>
                    <a:prstGeom prst="rect">
                      <a:avLst/>
                    </a:prstGeom>
                    <a:noFill/>
                    <a:ln>
                      <a:noFill/>
                    </a:ln>
                  </pic:spPr>
                </pic:pic>
              </a:graphicData>
            </a:graphic>
          </wp:inline>
        </w:drawing>
      </w:r>
    </w:p>
    <w:p w:rsidR="00A81A6B" w:rsidRDefault="00A81A6B" w:rsidP="00A81A6B">
      <w:pPr>
        <w:rPr>
          <w:sz w:val="22"/>
        </w:rPr>
      </w:pPr>
    </w:p>
    <w:p w:rsidR="00A81A6B" w:rsidRDefault="00A81A6B" w:rsidP="00A81A6B">
      <w:pPr>
        <w:rPr>
          <w:sz w:val="22"/>
        </w:rPr>
      </w:pPr>
      <w:r>
        <w:rPr>
          <w:sz w:val="22"/>
        </w:rPr>
        <w:t>The Chairman thanked Alan Benson for his presentation.</w:t>
      </w:r>
    </w:p>
    <w:p w:rsidR="00A81A6B" w:rsidRDefault="00A81A6B" w:rsidP="00A81A6B">
      <w:pPr>
        <w:rPr>
          <w:sz w:val="22"/>
        </w:rPr>
      </w:pPr>
    </w:p>
    <w:p w:rsidR="00A81A6B" w:rsidRPr="00A81A6B" w:rsidRDefault="00A81A6B" w:rsidP="00A81A6B">
      <w:pPr>
        <w:pStyle w:val="ListParagraph"/>
        <w:numPr>
          <w:ilvl w:val="0"/>
          <w:numId w:val="3"/>
        </w:numPr>
        <w:rPr>
          <w:b/>
          <w:sz w:val="22"/>
        </w:rPr>
      </w:pPr>
      <w:r w:rsidRPr="00A81A6B">
        <w:rPr>
          <w:b/>
          <w:sz w:val="22"/>
        </w:rPr>
        <w:t xml:space="preserve">Emerging Issues for further alterations to the London Plan, introduced by Peter Heath GLA, with presentation material by John </w:t>
      </w:r>
      <w:proofErr w:type="spellStart"/>
      <w:r w:rsidRPr="00A81A6B">
        <w:rPr>
          <w:b/>
          <w:sz w:val="22"/>
        </w:rPr>
        <w:t>Lett</w:t>
      </w:r>
      <w:proofErr w:type="spellEnd"/>
      <w:r w:rsidRPr="00A81A6B">
        <w:rPr>
          <w:b/>
          <w:sz w:val="22"/>
        </w:rPr>
        <w:t>.</w:t>
      </w:r>
    </w:p>
    <w:p w:rsidR="00A81A6B" w:rsidRDefault="00A81A6B" w:rsidP="00A81A6B">
      <w:pPr>
        <w:rPr>
          <w:sz w:val="22"/>
        </w:rPr>
      </w:pPr>
    </w:p>
    <w:p w:rsidR="00A81A6B" w:rsidRDefault="00A81A6B" w:rsidP="00A81A6B">
      <w:pPr>
        <w:ind w:left="360"/>
        <w:rPr>
          <w:sz w:val="22"/>
        </w:rPr>
      </w:pPr>
      <w:r>
        <w:rPr>
          <w:sz w:val="22"/>
        </w:rPr>
        <w:t xml:space="preserve">Peter Heath set out </w:t>
      </w:r>
      <w:r w:rsidR="00B067F9">
        <w:rPr>
          <w:sz w:val="22"/>
        </w:rPr>
        <w:t>the demographic issue and emerging London Plan policy responses</w:t>
      </w:r>
      <w:r w:rsidR="00191ACC">
        <w:rPr>
          <w:sz w:val="22"/>
        </w:rPr>
        <w:t xml:space="preserve">. These are yet to be agreed by the Mayor and this </w:t>
      </w:r>
      <w:r w:rsidR="00540B82">
        <w:rPr>
          <w:sz w:val="22"/>
        </w:rPr>
        <w:t>is due to</w:t>
      </w:r>
      <w:r w:rsidR="00191ACC">
        <w:rPr>
          <w:sz w:val="22"/>
        </w:rPr>
        <w:t xml:space="preserve"> take place between 15</w:t>
      </w:r>
      <w:r w:rsidR="00191ACC" w:rsidRPr="00191ACC">
        <w:rPr>
          <w:sz w:val="22"/>
          <w:vertAlign w:val="superscript"/>
        </w:rPr>
        <w:t>th</w:t>
      </w:r>
      <w:r w:rsidR="00191ACC">
        <w:rPr>
          <w:sz w:val="22"/>
        </w:rPr>
        <w:t xml:space="preserve"> January and 9</w:t>
      </w:r>
      <w:r w:rsidR="00191ACC" w:rsidRPr="00191ACC">
        <w:rPr>
          <w:sz w:val="22"/>
          <w:vertAlign w:val="superscript"/>
        </w:rPr>
        <w:t>th</w:t>
      </w:r>
      <w:r w:rsidR="00191ACC">
        <w:rPr>
          <w:sz w:val="22"/>
        </w:rPr>
        <w:t xml:space="preserve"> April</w:t>
      </w:r>
      <w:r w:rsidR="00B067F9">
        <w:rPr>
          <w:sz w:val="22"/>
        </w:rPr>
        <w:t xml:space="preserve"> </w:t>
      </w:r>
      <w:r w:rsidR="00191ACC">
        <w:rPr>
          <w:sz w:val="22"/>
        </w:rPr>
        <w:t>2014.</w:t>
      </w:r>
    </w:p>
    <w:p w:rsidR="00191ACC" w:rsidRDefault="00191ACC" w:rsidP="00A81A6B">
      <w:pPr>
        <w:ind w:left="360"/>
        <w:rPr>
          <w:sz w:val="22"/>
        </w:rPr>
      </w:pPr>
      <w:r>
        <w:rPr>
          <w:sz w:val="22"/>
        </w:rPr>
        <w:t>It is likely this will result in adjustments rather than wholesale changes bu</w:t>
      </w:r>
      <w:r w:rsidR="00540B82">
        <w:rPr>
          <w:sz w:val="22"/>
        </w:rPr>
        <w:t>t</w:t>
      </w:r>
      <w:r>
        <w:rPr>
          <w:sz w:val="22"/>
        </w:rPr>
        <w:t xml:space="preserve"> the most significant driver comes from the 2011 census results. </w:t>
      </w:r>
    </w:p>
    <w:p w:rsidR="00191ACC" w:rsidRDefault="00191ACC" w:rsidP="00A81A6B">
      <w:pPr>
        <w:ind w:left="360"/>
        <w:rPr>
          <w:sz w:val="22"/>
        </w:rPr>
      </w:pPr>
    </w:p>
    <w:p w:rsidR="005F4F1B" w:rsidRPr="00A81A6B" w:rsidRDefault="00CD4D60" w:rsidP="00A81A6B">
      <w:pPr>
        <w:ind w:left="360"/>
        <w:rPr>
          <w:b/>
          <w:sz w:val="22"/>
        </w:rPr>
      </w:pPr>
      <w:r w:rsidRPr="00A81A6B">
        <w:rPr>
          <w:b/>
          <w:sz w:val="22"/>
        </w:rPr>
        <w:t>London’s demographic challenge</w:t>
      </w:r>
    </w:p>
    <w:p w:rsidR="005F4F1B" w:rsidRPr="00A81A6B" w:rsidRDefault="00CD4D60" w:rsidP="00A81A6B">
      <w:pPr>
        <w:ind w:left="360"/>
        <w:rPr>
          <w:sz w:val="22"/>
        </w:rPr>
      </w:pPr>
      <w:r w:rsidRPr="00A81A6B">
        <w:rPr>
          <w:sz w:val="22"/>
        </w:rPr>
        <w:t>London population 2001 (revised):7.34 m</w:t>
      </w:r>
      <w:r w:rsidR="00540B82">
        <w:rPr>
          <w:sz w:val="22"/>
        </w:rPr>
        <w:t>i</w:t>
      </w:r>
      <w:r w:rsidRPr="00A81A6B">
        <w:rPr>
          <w:sz w:val="22"/>
        </w:rPr>
        <w:t>ll</w:t>
      </w:r>
      <w:r w:rsidR="00540B82">
        <w:rPr>
          <w:sz w:val="22"/>
        </w:rPr>
        <w:t>ion</w:t>
      </w:r>
    </w:p>
    <w:p w:rsidR="005F4F1B" w:rsidRPr="00A81A6B" w:rsidRDefault="00CD4D60" w:rsidP="00A81A6B">
      <w:pPr>
        <w:ind w:left="360"/>
        <w:rPr>
          <w:sz w:val="22"/>
        </w:rPr>
      </w:pPr>
      <w:r w:rsidRPr="00A81A6B">
        <w:rPr>
          <w:sz w:val="22"/>
        </w:rPr>
        <w:t>London population 2011 (Census):8.17 m</w:t>
      </w:r>
      <w:r w:rsidR="00540B82">
        <w:rPr>
          <w:sz w:val="22"/>
        </w:rPr>
        <w:t>i</w:t>
      </w:r>
      <w:r w:rsidRPr="00A81A6B">
        <w:rPr>
          <w:sz w:val="22"/>
        </w:rPr>
        <w:t>ll</w:t>
      </w:r>
      <w:r w:rsidR="00540B82">
        <w:rPr>
          <w:sz w:val="22"/>
        </w:rPr>
        <w:t>ion</w:t>
      </w:r>
    </w:p>
    <w:p w:rsidR="00A81A6B" w:rsidRPr="00A81A6B" w:rsidRDefault="00A81A6B" w:rsidP="00A81A6B">
      <w:pPr>
        <w:pStyle w:val="ListParagraph"/>
        <w:rPr>
          <w:sz w:val="22"/>
        </w:rPr>
      </w:pPr>
      <w:r w:rsidRPr="00A81A6B">
        <w:rPr>
          <w:sz w:val="22"/>
        </w:rPr>
        <w:t>= 83,000 pa increase</w:t>
      </w:r>
    </w:p>
    <w:p w:rsidR="00A81A6B" w:rsidRPr="00A81A6B" w:rsidRDefault="00A81A6B" w:rsidP="00A81A6B">
      <w:pPr>
        <w:pStyle w:val="ListParagraph"/>
        <w:rPr>
          <w:sz w:val="22"/>
        </w:rPr>
      </w:pPr>
      <w:r w:rsidRPr="00A81A6B">
        <w:rPr>
          <w:sz w:val="22"/>
        </w:rPr>
        <w:t>BUT</w:t>
      </w:r>
    </w:p>
    <w:p w:rsidR="00A81A6B" w:rsidRPr="00A81A6B" w:rsidRDefault="00A81A6B" w:rsidP="00A81A6B">
      <w:pPr>
        <w:pStyle w:val="ListParagraph"/>
        <w:rPr>
          <w:sz w:val="22"/>
        </w:rPr>
      </w:pPr>
      <w:r w:rsidRPr="00A81A6B">
        <w:rPr>
          <w:sz w:val="22"/>
        </w:rPr>
        <w:t>London Plan 2011 – 2031 assumes 51,000pa</w:t>
      </w:r>
    </w:p>
    <w:p w:rsidR="00A81A6B" w:rsidRPr="00A81A6B" w:rsidRDefault="00A81A6B" w:rsidP="00A81A6B">
      <w:pPr>
        <w:pStyle w:val="ListParagraph"/>
        <w:rPr>
          <w:sz w:val="22"/>
        </w:rPr>
      </w:pPr>
      <w:r w:rsidRPr="00A81A6B">
        <w:rPr>
          <w:sz w:val="22"/>
        </w:rPr>
        <w:lastRenderedPageBreak/>
        <w:t>AND</w:t>
      </w:r>
    </w:p>
    <w:p w:rsidR="00A81A6B" w:rsidRPr="00A81A6B" w:rsidRDefault="00A81A6B" w:rsidP="00A81A6B">
      <w:pPr>
        <w:pStyle w:val="ListParagraph"/>
        <w:rPr>
          <w:sz w:val="22"/>
        </w:rPr>
      </w:pPr>
      <w:proofErr w:type="gramStart"/>
      <w:r w:rsidRPr="00A81A6B">
        <w:rPr>
          <w:sz w:val="22"/>
        </w:rPr>
        <w:t>new</w:t>
      </w:r>
      <w:proofErr w:type="gramEnd"/>
      <w:r w:rsidRPr="00A81A6B">
        <w:rPr>
          <w:sz w:val="22"/>
        </w:rPr>
        <w:t xml:space="preserve"> GLA trend projection 2011 – 2036 suggests 76,000 pa, and over 100k in earlier years….</w:t>
      </w:r>
    </w:p>
    <w:p w:rsidR="00A81A6B" w:rsidRDefault="00A81A6B" w:rsidP="00A81A6B">
      <w:pPr>
        <w:ind w:left="360"/>
        <w:rPr>
          <w:sz w:val="22"/>
        </w:rPr>
      </w:pPr>
    </w:p>
    <w:p w:rsidR="005F4F1B" w:rsidRPr="00A81A6B" w:rsidRDefault="00CD4D60" w:rsidP="00A81A6B">
      <w:pPr>
        <w:ind w:left="360"/>
        <w:rPr>
          <w:b/>
          <w:sz w:val="22"/>
        </w:rPr>
      </w:pPr>
      <w:r w:rsidRPr="00A81A6B">
        <w:rPr>
          <w:b/>
          <w:sz w:val="22"/>
        </w:rPr>
        <w:t>Emerging spatial proposals</w:t>
      </w:r>
    </w:p>
    <w:p w:rsidR="005F4F1B" w:rsidRPr="00A81A6B" w:rsidRDefault="00CD4D60" w:rsidP="00A81A6B">
      <w:pPr>
        <w:ind w:left="360"/>
        <w:rPr>
          <w:sz w:val="22"/>
        </w:rPr>
      </w:pPr>
      <w:r w:rsidRPr="00A81A6B">
        <w:rPr>
          <w:sz w:val="22"/>
        </w:rPr>
        <w:t>Wider South East: GLA Act duty to inform/ Localism Act Duty to Cooperate</w:t>
      </w:r>
    </w:p>
    <w:p w:rsidR="005F4F1B" w:rsidRPr="00A81A6B" w:rsidRDefault="00CD4D60" w:rsidP="00A81A6B">
      <w:pPr>
        <w:ind w:left="360"/>
        <w:rPr>
          <w:sz w:val="22"/>
        </w:rPr>
      </w:pPr>
      <w:r w:rsidRPr="00A81A6B">
        <w:rPr>
          <w:sz w:val="22"/>
        </w:rPr>
        <w:t>Olympic legacy: carrying this forward through LLDC</w:t>
      </w:r>
    </w:p>
    <w:p w:rsidR="005F4F1B" w:rsidRPr="00A81A6B" w:rsidRDefault="00CD4D60" w:rsidP="00A81A6B">
      <w:pPr>
        <w:ind w:left="360"/>
        <w:rPr>
          <w:sz w:val="22"/>
        </w:rPr>
      </w:pPr>
      <w:r w:rsidRPr="00A81A6B">
        <w:rPr>
          <w:sz w:val="22"/>
        </w:rPr>
        <w:t>CAZ: review mixed use policy in light of loss of offices to resi</w:t>
      </w:r>
      <w:r w:rsidR="00540B82">
        <w:rPr>
          <w:sz w:val="22"/>
        </w:rPr>
        <w:t>dential</w:t>
      </w:r>
    </w:p>
    <w:p w:rsidR="005F4F1B" w:rsidRPr="00A81A6B" w:rsidRDefault="00CD4D60" w:rsidP="00A81A6B">
      <w:pPr>
        <w:ind w:left="360"/>
        <w:rPr>
          <w:sz w:val="22"/>
        </w:rPr>
      </w:pPr>
      <w:r w:rsidRPr="00A81A6B">
        <w:rPr>
          <w:sz w:val="22"/>
        </w:rPr>
        <w:t>Opportunity/Intensification Areas: encourage higher densities</w:t>
      </w:r>
    </w:p>
    <w:p w:rsidR="005F4F1B" w:rsidRPr="00A81A6B" w:rsidRDefault="00CD4D60" w:rsidP="00A81A6B">
      <w:pPr>
        <w:ind w:left="360"/>
        <w:rPr>
          <w:sz w:val="22"/>
        </w:rPr>
      </w:pPr>
      <w:r w:rsidRPr="00A81A6B">
        <w:rPr>
          <w:sz w:val="22"/>
        </w:rPr>
        <w:t>Town centres: update network and respond to multi-channel challenge: mixed use, largely resi</w:t>
      </w:r>
      <w:r w:rsidR="00540B82">
        <w:rPr>
          <w:sz w:val="22"/>
        </w:rPr>
        <w:t>dential</w:t>
      </w:r>
      <w:r w:rsidRPr="00A81A6B">
        <w:rPr>
          <w:sz w:val="22"/>
        </w:rPr>
        <w:t xml:space="preserve"> led intensification</w:t>
      </w:r>
    </w:p>
    <w:p w:rsidR="005F4F1B" w:rsidRPr="00A81A6B" w:rsidRDefault="00CD4D60" w:rsidP="00A81A6B">
      <w:pPr>
        <w:ind w:left="360"/>
        <w:rPr>
          <w:sz w:val="22"/>
        </w:rPr>
      </w:pPr>
      <w:r w:rsidRPr="00A81A6B">
        <w:rPr>
          <w:sz w:val="22"/>
        </w:rPr>
        <w:t xml:space="preserve">Industrial locations: encourage managed release of surplus </w:t>
      </w:r>
      <w:r w:rsidR="00540B82">
        <w:rPr>
          <w:sz w:val="22"/>
        </w:rPr>
        <w:t xml:space="preserve">land </w:t>
      </w:r>
      <w:r w:rsidRPr="00A81A6B">
        <w:rPr>
          <w:sz w:val="22"/>
        </w:rPr>
        <w:t>around transport nodes</w:t>
      </w:r>
    </w:p>
    <w:p w:rsidR="005F4F1B" w:rsidRPr="00A81A6B" w:rsidRDefault="00CD4D60" w:rsidP="00A81A6B">
      <w:pPr>
        <w:ind w:left="360"/>
        <w:rPr>
          <w:sz w:val="22"/>
        </w:rPr>
      </w:pPr>
      <w:r w:rsidRPr="00A81A6B">
        <w:rPr>
          <w:sz w:val="22"/>
        </w:rPr>
        <w:t xml:space="preserve">Strategic Outer London Development Centres: new </w:t>
      </w:r>
      <w:proofErr w:type="spellStart"/>
      <w:r w:rsidRPr="00A81A6B">
        <w:rPr>
          <w:sz w:val="22"/>
        </w:rPr>
        <w:t>eg</w:t>
      </w:r>
      <w:proofErr w:type="spellEnd"/>
      <w:r w:rsidRPr="00A81A6B">
        <w:rPr>
          <w:sz w:val="22"/>
        </w:rPr>
        <w:t xml:space="preserve"> Crystal Palace, Royals, White City, </w:t>
      </w:r>
      <w:proofErr w:type="gramStart"/>
      <w:r w:rsidRPr="00A81A6B">
        <w:rPr>
          <w:sz w:val="22"/>
        </w:rPr>
        <w:t>Golden</w:t>
      </w:r>
      <w:proofErr w:type="gramEnd"/>
      <w:r w:rsidRPr="00A81A6B">
        <w:rPr>
          <w:sz w:val="22"/>
        </w:rPr>
        <w:t xml:space="preserve"> Mile</w:t>
      </w:r>
    </w:p>
    <w:p w:rsidR="00A81A6B" w:rsidRDefault="00A81A6B" w:rsidP="00A81A6B">
      <w:pPr>
        <w:ind w:left="360"/>
        <w:rPr>
          <w:b/>
          <w:sz w:val="22"/>
        </w:rPr>
      </w:pPr>
    </w:p>
    <w:p w:rsidR="005F4F1B" w:rsidRPr="00A81A6B" w:rsidRDefault="00CD4D60" w:rsidP="00A81A6B">
      <w:pPr>
        <w:ind w:left="360"/>
        <w:rPr>
          <w:b/>
          <w:sz w:val="22"/>
        </w:rPr>
      </w:pPr>
      <w:r w:rsidRPr="00A81A6B">
        <w:rPr>
          <w:b/>
          <w:sz w:val="22"/>
        </w:rPr>
        <w:t>Emerging housing proposals: requirements</w:t>
      </w:r>
    </w:p>
    <w:p w:rsidR="005F4F1B" w:rsidRPr="00A81A6B" w:rsidRDefault="00CD4D60" w:rsidP="00A81A6B">
      <w:pPr>
        <w:ind w:left="360"/>
        <w:rPr>
          <w:sz w:val="22"/>
        </w:rPr>
      </w:pPr>
      <w:r w:rsidRPr="00A81A6B">
        <w:rPr>
          <w:sz w:val="22"/>
        </w:rPr>
        <w:t>CLG currently suggests c52</w:t>
      </w:r>
      <w:proofErr w:type="gramStart"/>
      <w:r w:rsidRPr="00A81A6B">
        <w:rPr>
          <w:sz w:val="22"/>
        </w:rPr>
        <w:t>,000</w:t>
      </w:r>
      <w:proofErr w:type="gramEnd"/>
      <w:r w:rsidRPr="00A81A6B">
        <w:rPr>
          <w:sz w:val="22"/>
        </w:rPr>
        <w:t xml:space="preserve"> more households pa to 2021(</w:t>
      </w:r>
      <w:proofErr w:type="spellStart"/>
      <w:r w:rsidRPr="00A81A6B">
        <w:rPr>
          <w:sz w:val="22"/>
        </w:rPr>
        <w:t>cf</w:t>
      </w:r>
      <w:proofErr w:type="spellEnd"/>
      <w:r w:rsidRPr="00A81A6B">
        <w:rPr>
          <w:sz w:val="22"/>
        </w:rPr>
        <w:t xml:space="preserve"> 34k)</w:t>
      </w:r>
    </w:p>
    <w:p w:rsidR="00A81A6B" w:rsidRPr="00A81A6B" w:rsidRDefault="00A81A6B" w:rsidP="00A81A6B">
      <w:pPr>
        <w:pStyle w:val="ListParagraph"/>
        <w:rPr>
          <w:sz w:val="22"/>
        </w:rPr>
      </w:pPr>
      <w:r w:rsidRPr="00A81A6B">
        <w:rPr>
          <w:sz w:val="22"/>
        </w:rPr>
        <w:t>BUT</w:t>
      </w:r>
    </w:p>
    <w:p w:rsidR="005F4F1B" w:rsidRPr="00A81A6B" w:rsidRDefault="00CD4D60" w:rsidP="00A81A6B">
      <w:pPr>
        <w:ind w:left="360"/>
        <w:rPr>
          <w:sz w:val="22"/>
        </w:rPr>
      </w:pPr>
      <w:r w:rsidRPr="00A81A6B">
        <w:rPr>
          <w:sz w:val="22"/>
        </w:rPr>
        <w:t>Is this a realistic basis for planning? Outdated h</w:t>
      </w:r>
      <w:r w:rsidR="0050016D">
        <w:rPr>
          <w:sz w:val="22"/>
        </w:rPr>
        <w:t>ouse</w:t>
      </w:r>
      <w:r w:rsidRPr="00A81A6B">
        <w:rPr>
          <w:sz w:val="22"/>
        </w:rPr>
        <w:t>h</w:t>
      </w:r>
      <w:r w:rsidR="0050016D">
        <w:rPr>
          <w:sz w:val="22"/>
        </w:rPr>
        <w:t>o</w:t>
      </w:r>
      <w:r w:rsidRPr="00A81A6B">
        <w:rPr>
          <w:sz w:val="22"/>
        </w:rPr>
        <w:t>ld formation rates; what happens if recent changes are cyclical/short term? Accept “planning for uncertainty” – central theme for FALP and LHS</w:t>
      </w:r>
    </w:p>
    <w:p w:rsidR="005F4F1B" w:rsidRPr="00A81A6B" w:rsidRDefault="00CD4D60" w:rsidP="00A81A6B">
      <w:pPr>
        <w:ind w:left="360"/>
        <w:rPr>
          <w:sz w:val="22"/>
        </w:rPr>
      </w:pPr>
      <w:r w:rsidRPr="00A81A6B">
        <w:rPr>
          <w:sz w:val="22"/>
        </w:rPr>
        <w:t>New SHMA: ranges around GLA central h</w:t>
      </w:r>
      <w:r w:rsidR="0050016D">
        <w:rPr>
          <w:sz w:val="22"/>
        </w:rPr>
        <w:t>ouse</w:t>
      </w:r>
      <w:r w:rsidRPr="00A81A6B">
        <w:rPr>
          <w:sz w:val="22"/>
        </w:rPr>
        <w:t>h</w:t>
      </w:r>
      <w:r w:rsidR="0050016D">
        <w:rPr>
          <w:sz w:val="22"/>
        </w:rPr>
        <w:t>o</w:t>
      </w:r>
      <w:r w:rsidRPr="00A81A6B">
        <w:rPr>
          <w:sz w:val="22"/>
        </w:rPr>
        <w:t>ld projection (40k); backlog of need (10 or 20 y</w:t>
      </w:r>
      <w:r w:rsidR="0050016D">
        <w:rPr>
          <w:sz w:val="22"/>
        </w:rPr>
        <w:t>ea</w:t>
      </w:r>
      <w:r w:rsidRPr="00A81A6B">
        <w:rPr>
          <w:sz w:val="22"/>
        </w:rPr>
        <w:t xml:space="preserve">rs?); other factors </w:t>
      </w:r>
      <w:proofErr w:type="spellStart"/>
      <w:r w:rsidRPr="00A81A6B">
        <w:rPr>
          <w:sz w:val="22"/>
        </w:rPr>
        <w:t>eg</w:t>
      </w:r>
      <w:proofErr w:type="spellEnd"/>
      <w:r w:rsidRPr="00A81A6B">
        <w:rPr>
          <w:sz w:val="22"/>
        </w:rPr>
        <w:t xml:space="preserve"> second homes? = 50-60k pa working proposition </w:t>
      </w:r>
    </w:p>
    <w:p w:rsidR="00A81A6B" w:rsidRDefault="00A81A6B" w:rsidP="00A81A6B">
      <w:pPr>
        <w:ind w:left="360"/>
        <w:rPr>
          <w:b/>
          <w:sz w:val="22"/>
        </w:rPr>
      </w:pPr>
    </w:p>
    <w:p w:rsidR="005F4F1B" w:rsidRPr="00A81A6B" w:rsidRDefault="00CD4D60" w:rsidP="00A81A6B">
      <w:pPr>
        <w:ind w:left="360"/>
        <w:rPr>
          <w:b/>
          <w:sz w:val="22"/>
        </w:rPr>
      </w:pPr>
      <w:r w:rsidRPr="00A81A6B">
        <w:rPr>
          <w:b/>
          <w:sz w:val="22"/>
        </w:rPr>
        <w:t>Emerging housing proposals: supply</w:t>
      </w:r>
    </w:p>
    <w:p w:rsidR="005F4F1B" w:rsidRPr="00A81A6B" w:rsidRDefault="00CD4D60" w:rsidP="00A81A6B">
      <w:pPr>
        <w:ind w:left="360"/>
        <w:rPr>
          <w:sz w:val="22"/>
        </w:rPr>
      </w:pPr>
      <w:r w:rsidRPr="00A81A6B">
        <w:rPr>
          <w:sz w:val="22"/>
        </w:rPr>
        <w:t xml:space="preserve">New NPPF compliant, needs driven SHLAA </w:t>
      </w:r>
    </w:p>
    <w:p w:rsidR="005F4F1B" w:rsidRPr="00A81A6B" w:rsidRDefault="00CD4D60" w:rsidP="00A81A6B">
      <w:pPr>
        <w:ind w:left="360"/>
        <w:rPr>
          <w:sz w:val="22"/>
        </w:rPr>
      </w:pPr>
      <w:r w:rsidRPr="00A81A6B">
        <w:rPr>
          <w:sz w:val="22"/>
        </w:rPr>
        <w:t xml:space="preserve">More rigorous approach to exclusions, probabilities, </w:t>
      </w:r>
      <w:proofErr w:type="gramStart"/>
      <w:r w:rsidRPr="00A81A6B">
        <w:rPr>
          <w:sz w:val="22"/>
        </w:rPr>
        <w:t>phasing :</w:t>
      </w:r>
      <w:proofErr w:type="gramEnd"/>
      <w:r w:rsidRPr="00A81A6B">
        <w:rPr>
          <w:sz w:val="22"/>
        </w:rPr>
        <w:t xml:space="preserve"> challenge based: c40k pa </w:t>
      </w:r>
      <w:proofErr w:type="spellStart"/>
      <w:r w:rsidRPr="00A81A6B">
        <w:rPr>
          <w:sz w:val="22"/>
        </w:rPr>
        <w:t>cf</w:t>
      </w:r>
      <w:proofErr w:type="spellEnd"/>
      <w:r w:rsidRPr="00A81A6B">
        <w:rPr>
          <w:sz w:val="22"/>
        </w:rPr>
        <w:t xml:space="preserve"> 32k</w:t>
      </w:r>
    </w:p>
    <w:p w:rsidR="005F4F1B" w:rsidRPr="00A81A6B" w:rsidRDefault="00CD4D60" w:rsidP="00A81A6B">
      <w:pPr>
        <w:ind w:left="360"/>
        <w:rPr>
          <w:sz w:val="22"/>
        </w:rPr>
      </w:pPr>
      <w:r w:rsidRPr="00A81A6B">
        <w:rPr>
          <w:sz w:val="22"/>
        </w:rPr>
        <w:t>‘Potential’ large sites confidential; ‘identified’ sites public</w:t>
      </w:r>
    </w:p>
    <w:p w:rsidR="005F4F1B" w:rsidRPr="00A81A6B" w:rsidRDefault="00CD4D60" w:rsidP="00A81A6B">
      <w:pPr>
        <w:ind w:left="360"/>
        <w:rPr>
          <w:sz w:val="22"/>
        </w:rPr>
      </w:pPr>
      <w:r w:rsidRPr="00A81A6B">
        <w:rPr>
          <w:sz w:val="22"/>
        </w:rPr>
        <w:t>More broadly based scenario testing, including ‘need’, town centre and Opp</w:t>
      </w:r>
      <w:r w:rsidR="00540B82">
        <w:rPr>
          <w:sz w:val="22"/>
        </w:rPr>
        <w:t>ortunity</w:t>
      </w:r>
      <w:r w:rsidRPr="00A81A6B">
        <w:rPr>
          <w:sz w:val="22"/>
        </w:rPr>
        <w:t xml:space="preserve"> Area potential </w:t>
      </w:r>
    </w:p>
    <w:p w:rsidR="005F4F1B" w:rsidRPr="00A81A6B" w:rsidRDefault="00CD4D60" w:rsidP="00A81A6B">
      <w:pPr>
        <w:ind w:left="360"/>
        <w:rPr>
          <w:sz w:val="22"/>
        </w:rPr>
      </w:pPr>
      <w:r w:rsidRPr="00A81A6B">
        <w:rPr>
          <w:sz w:val="22"/>
        </w:rPr>
        <w:t>Maintain single figure borough provision targets</w:t>
      </w:r>
    </w:p>
    <w:p w:rsidR="005F4F1B" w:rsidRPr="00A81A6B" w:rsidRDefault="00CD4D60" w:rsidP="00A81A6B">
      <w:pPr>
        <w:ind w:left="360"/>
        <w:rPr>
          <w:sz w:val="22"/>
        </w:rPr>
      </w:pPr>
      <w:r w:rsidRPr="00A81A6B">
        <w:rPr>
          <w:sz w:val="22"/>
        </w:rPr>
        <w:t>Handling the ‘gap’ between requirements and capacity: Opp</w:t>
      </w:r>
      <w:r w:rsidR="00540B82">
        <w:rPr>
          <w:sz w:val="22"/>
        </w:rPr>
        <w:t>ortunity</w:t>
      </w:r>
      <w:r w:rsidRPr="00A81A6B">
        <w:rPr>
          <w:sz w:val="22"/>
        </w:rPr>
        <w:t xml:space="preserve"> Area/Town centres/Indust</w:t>
      </w:r>
      <w:r w:rsidR="00540B82">
        <w:rPr>
          <w:sz w:val="22"/>
        </w:rPr>
        <w:t>rial</w:t>
      </w:r>
      <w:r w:rsidRPr="00A81A6B">
        <w:rPr>
          <w:sz w:val="22"/>
        </w:rPr>
        <w:t xml:space="preserve"> release; PMM; early review </w:t>
      </w:r>
    </w:p>
    <w:p w:rsidR="00A81A6B" w:rsidRDefault="00A81A6B" w:rsidP="00A81A6B">
      <w:pPr>
        <w:ind w:left="360"/>
        <w:rPr>
          <w:sz w:val="22"/>
        </w:rPr>
      </w:pPr>
    </w:p>
    <w:p w:rsidR="005F4F1B" w:rsidRPr="00A81A6B" w:rsidRDefault="00CD4D60" w:rsidP="00A81A6B">
      <w:pPr>
        <w:ind w:left="360"/>
        <w:rPr>
          <w:b/>
          <w:sz w:val="22"/>
        </w:rPr>
      </w:pPr>
      <w:r w:rsidRPr="00A81A6B">
        <w:rPr>
          <w:b/>
          <w:sz w:val="22"/>
        </w:rPr>
        <w:t>Emerging housing proposals: density</w:t>
      </w:r>
    </w:p>
    <w:p w:rsidR="005F4F1B" w:rsidRPr="00A81A6B" w:rsidRDefault="00920AF9" w:rsidP="00A81A6B">
      <w:pPr>
        <w:ind w:left="360"/>
        <w:rPr>
          <w:sz w:val="22"/>
        </w:rPr>
      </w:pPr>
      <w:r>
        <w:rPr>
          <w:sz w:val="22"/>
        </w:rPr>
        <w:t>M</w:t>
      </w:r>
      <w:r w:rsidR="00CD4D60" w:rsidRPr="00A81A6B">
        <w:rPr>
          <w:sz w:val="22"/>
        </w:rPr>
        <w:t>aintain current ‘SRQ’ based approach (possibly update through full Plan review)</w:t>
      </w:r>
    </w:p>
    <w:p w:rsidR="00A81A6B" w:rsidRPr="00A81A6B" w:rsidRDefault="00A81A6B" w:rsidP="00A81A6B">
      <w:pPr>
        <w:pStyle w:val="ListParagraph"/>
        <w:rPr>
          <w:sz w:val="22"/>
        </w:rPr>
      </w:pPr>
      <w:r w:rsidRPr="00A81A6B">
        <w:rPr>
          <w:sz w:val="22"/>
        </w:rPr>
        <w:t>BUT</w:t>
      </w:r>
    </w:p>
    <w:p w:rsidR="005F4F1B" w:rsidRPr="00A81A6B" w:rsidRDefault="00920AF9" w:rsidP="00A81A6B">
      <w:pPr>
        <w:ind w:left="360"/>
        <w:rPr>
          <w:sz w:val="22"/>
        </w:rPr>
      </w:pPr>
      <w:r>
        <w:rPr>
          <w:sz w:val="22"/>
        </w:rPr>
        <w:t>F</w:t>
      </w:r>
      <w:r w:rsidR="00CD4D60" w:rsidRPr="00A81A6B">
        <w:rPr>
          <w:sz w:val="22"/>
        </w:rPr>
        <w:t>lag scope for higher densities in town centres, O</w:t>
      </w:r>
      <w:r w:rsidR="00540B82">
        <w:rPr>
          <w:sz w:val="22"/>
        </w:rPr>
        <w:t xml:space="preserve">uter </w:t>
      </w:r>
      <w:r w:rsidR="00CD4D60" w:rsidRPr="00A81A6B">
        <w:rPr>
          <w:sz w:val="22"/>
        </w:rPr>
        <w:t>A</w:t>
      </w:r>
      <w:r w:rsidR="00540B82">
        <w:rPr>
          <w:sz w:val="22"/>
        </w:rPr>
        <w:t>rea</w:t>
      </w:r>
      <w:r w:rsidR="00CD4D60" w:rsidRPr="00A81A6B">
        <w:rPr>
          <w:sz w:val="22"/>
        </w:rPr>
        <w:t>s, surplus industry (+PRS (</w:t>
      </w:r>
      <w:proofErr w:type="spellStart"/>
      <w:r w:rsidR="00CD4D60" w:rsidRPr="00A81A6B">
        <w:rPr>
          <w:sz w:val="22"/>
        </w:rPr>
        <w:t>Ch</w:t>
      </w:r>
      <w:proofErr w:type="spellEnd"/>
      <w:r w:rsidR="00CD4D60" w:rsidRPr="00A81A6B">
        <w:rPr>
          <w:sz w:val="22"/>
        </w:rPr>
        <w:t xml:space="preserve"> 2)</w:t>
      </w:r>
    </w:p>
    <w:p w:rsidR="005F4F1B" w:rsidRPr="00A81A6B" w:rsidRDefault="00920AF9" w:rsidP="00A81A6B">
      <w:pPr>
        <w:ind w:left="360"/>
        <w:rPr>
          <w:sz w:val="22"/>
        </w:rPr>
      </w:pPr>
      <w:r>
        <w:rPr>
          <w:sz w:val="22"/>
        </w:rPr>
        <w:t>R</w:t>
      </w:r>
      <w:r w:rsidR="00CD4D60" w:rsidRPr="00A81A6B">
        <w:rPr>
          <w:sz w:val="22"/>
        </w:rPr>
        <w:t>ecognise importance of sustaining local character in suburbs (Ch2)</w:t>
      </w: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81682C" w:rsidRDefault="0081682C" w:rsidP="00A81A6B">
      <w:pPr>
        <w:ind w:left="360"/>
        <w:rPr>
          <w:sz w:val="22"/>
        </w:rPr>
      </w:pPr>
    </w:p>
    <w:p w:rsidR="00920AF9" w:rsidRDefault="00920AF9" w:rsidP="00A81A6B">
      <w:pPr>
        <w:ind w:left="360"/>
        <w:rPr>
          <w:sz w:val="22"/>
        </w:rPr>
      </w:pPr>
      <w:r>
        <w:rPr>
          <w:sz w:val="22"/>
        </w:rPr>
        <w:lastRenderedPageBreak/>
        <w:t>Current Matrix is</w:t>
      </w:r>
    </w:p>
    <w:p w:rsidR="0081682C" w:rsidRDefault="0081682C" w:rsidP="00A81A6B">
      <w:pPr>
        <w:ind w:left="360"/>
        <w:rPr>
          <w:sz w:val="22"/>
        </w:rPr>
      </w:pPr>
    </w:p>
    <w:p w:rsidR="00920AF9" w:rsidRDefault="00920AF9" w:rsidP="00920AF9">
      <w:pPr>
        <w:ind w:left="360"/>
        <w:jc w:val="center"/>
        <w:rPr>
          <w:sz w:val="22"/>
        </w:rPr>
      </w:pPr>
      <w:r>
        <w:rPr>
          <w:noProof/>
          <w:sz w:val="22"/>
          <w:lang w:eastAsia="en-GB"/>
        </w:rPr>
        <w:drawing>
          <wp:inline distT="0" distB="0" distL="0" distR="0">
            <wp:extent cx="5370147" cy="37528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0318" cy="3766946"/>
                    </a:xfrm>
                    <a:prstGeom prst="rect">
                      <a:avLst/>
                    </a:prstGeom>
                    <a:noFill/>
                    <a:ln>
                      <a:noFill/>
                    </a:ln>
                  </pic:spPr>
                </pic:pic>
              </a:graphicData>
            </a:graphic>
          </wp:inline>
        </w:drawing>
      </w:r>
    </w:p>
    <w:p w:rsidR="00920AF9" w:rsidRDefault="00920AF9" w:rsidP="00A81A6B">
      <w:pPr>
        <w:ind w:left="360"/>
        <w:rPr>
          <w:b/>
          <w:sz w:val="22"/>
        </w:rPr>
      </w:pPr>
    </w:p>
    <w:p w:rsidR="005F4F1B" w:rsidRPr="00A81A6B" w:rsidRDefault="00CD4D60" w:rsidP="00A81A6B">
      <w:pPr>
        <w:ind w:left="360"/>
        <w:rPr>
          <w:b/>
          <w:sz w:val="22"/>
        </w:rPr>
      </w:pPr>
      <w:r w:rsidRPr="00A81A6B">
        <w:rPr>
          <w:b/>
          <w:sz w:val="22"/>
        </w:rPr>
        <w:t>Emerging housing proposals: quality including play</w:t>
      </w:r>
    </w:p>
    <w:p w:rsidR="005F4F1B" w:rsidRPr="00A81A6B" w:rsidRDefault="00CD4D60" w:rsidP="00A81A6B">
      <w:pPr>
        <w:ind w:left="360"/>
        <w:rPr>
          <w:sz w:val="22"/>
        </w:rPr>
      </w:pPr>
      <w:r w:rsidRPr="00A81A6B">
        <w:rPr>
          <w:sz w:val="22"/>
        </w:rPr>
        <w:t>Maintain current approach</w:t>
      </w:r>
    </w:p>
    <w:p w:rsidR="005F4F1B" w:rsidRPr="00A81A6B" w:rsidRDefault="00CD4D60" w:rsidP="00A81A6B">
      <w:pPr>
        <w:ind w:left="360"/>
        <w:rPr>
          <w:sz w:val="22"/>
        </w:rPr>
      </w:pPr>
      <w:r w:rsidRPr="00A81A6B">
        <w:rPr>
          <w:sz w:val="22"/>
        </w:rPr>
        <w:t>Allow standards to bed down</w:t>
      </w:r>
    </w:p>
    <w:p w:rsidR="005F4F1B" w:rsidRPr="00A81A6B" w:rsidRDefault="00CD4D60" w:rsidP="00A81A6B">
      <w:pPr>
        <w:ind w:left="360"/>
        <w:rPr>
          <w:sz w:val="22"/>
        </w:rPr>
      </w:pPr>
      <w:r w:rsidRPr="00A81A6B">
        <w:rPr>
          <w:sz w:val="22"/>
        </w:rPr>
        <w:t xml:space="preserve">CLG standards review: London’s distinct circumstances (NB scale of provision, densities) justifies maintaining London’s approach </w:t>
      </w:r>
    </w:p>
    <w:p w:rsidR="00A81A6B" w:rsidRDefault="00A81A6B" w:rsidP="00A81A6B">
      <w:pPr>
        <w:ind w:left="360"/>
        <w:rPr>
          <w:sz w:val="22"/>
        </w:rPr>
      </w:pPr>
    </w:p>
    <w:p w:rsidR="005F4F1B" w:rsidRPr="00A81A6B" w:rsidRDefault="00CD4D60" w:rsidP="00A81A6B">
      <w:pPr>
        <w:ind w:left="360"/>
        <w:rPr>
          <w:b/>
          <w:sz w:val="22"/>
        </w:rPr>
      </w:pPr>
      <w:r w:rsidRPr="00A81A6B">
        <w:rPr>
          <w:b/>
          <w:sz w:val="22"/>
        </w:rPr>
        <w:t>Emerging housing proposals: large developments</w:t>
      </w:r>
    </w:p>
    <w:p w:rsidR="005F4F1B" w:rsidRPr="00A81A6B" w:rsidRDefault="00CD4D60" w:rsidP="00A81A6B">
      <w:pPr>
        <w:ind w:left="360"/>
        <w:rPr>
          <w:sz w:val="22"/>
        </w:rPr>
      </w:pPr>
      <w:r w:rsidRPr="00A81A6B">
        <w:rPr>
          <w:sz w:val="22"/>
        </w:rPr>
        <w:t>Emphasise importance to provision and potential for large scale P</w:t>
      </w:r>
      <w:r w:rsidR="00540B82">
        <w:rPr>
          <w:sz w:val="22"/>
        </w:rPr>
        <w:t xml:space="preserve">rivate </w:t>
      </w:r>
      <w:r w:rsidRPr="00A81A6B">
        <w:rPr>
          <w:sz w:val="22"/>
        </w:rPr>
        <w:t>R</w:t>
      </w:r>
      <w:r w:rsidR="00540B82">
        <w:rPr>
          <w:sz w:val="22"/>
        </w:rPr>
        <w:t xml:space="preserve">enting </w:t>
      </w:r>
      <w:r w:rsidRPr="00A81A6B">
        <w:rPr>
          <w:sz w:val="22"/>
        </w:rPr>
        <w:t>S</w:t>
      </w:r>
      <w:r w:rsidR="00540B82">
        <w:rPr>
          <w:sz w:val="22"/>
        </w:rPr>
        <w:t>ector</w:t>
      </w:r>
    </w:p>
    <w:p w:rsidR="005F4F1B" w:rsidRPr="00A81A6B" w:rsidRDefault="00CD4D60" w:rsidP="00A81A6B">
      <w:pPr>
        <w:ind w:left="360"/>
        <w:rPr>
          <w:sz w:val="22"/>
        </w:rPr>
      </w:pPr>
      <w:r w:rsidRPr="00A81A6B">
        <w:rPr>
          <w:sz w:val="22"/>
        </w:rPr>
        <w:t>Stress role of OAPFs in bringing forward capacity</w:t>
      </w:r>
    </w:p>
    <w:p w:rsidR="00B067F9" w:rsidRDefault="00B067F9" w:rsidP="00A81A6B">
      <w:pPr>
        <w:ind w:left="360"/>
        <w:rPr>
          <w:sz w:val="22"/>
        </w:rPr>
      </w:pPr>
    </w:p>
    <w:p w:rsidR="005F4F1B" w:rsidRPr="00B067F9" w:rsidRDefault="00CD4D60" w:rsidP="00A81A6B">
      <w:pPr>
        <w:ind w:left="360"/>
        <w:rPr>
          <w:b/>
          <w:sz w:val="22"/>
        </w:rPr>
      </w:pPr>
      <w:r w:rsidRPr="00B067F9">
        <w:rPr>
          <w:b/>
          <w:sz w:val="22"/>
        </w:rPr>
        <w:t>Emerging housing proposals: choice</w:t>
      </w:r>
    </w:p>
    <w:p w:rsidR="005F4F1B" w:rsidRPr="00A81A6B" w:rsidRDefault="00CD4D60" w:rsidP="00A81A6B">
      <w:pPr>
        <w:ind w:left="360"/>
        <w:rPr>
          <w:sz w:val="22"/>
        </w:rPr>
      </w:pPr>
      <w:r w:rsidRPr="00A81A6B">
        <w:rPr>
          <w:sz w:val="22"/>
        </w:rPr>
        <w:t xml:space="preserve">Maintain same priority for </w:t>
      </w:r>
      <w:r w:rsidRPr="00A81A6B">
        <w:rPr>
          <w:sz w:val="22"/>
          <w:u w:val="single"/>
        </w:rPr>
        <w:t xml:space="preserve">affordable family </w:t>
      </w:r>
      <w:r w:rsidRPr="00A81A6B">
        <w:rPr>
          <w:sz w:val="22"/>
        </w:rPr>
        <w:t>housing</w:t>
      </w:r>
    </w:p>
    <w:p w:rsidR="005F4F1B" w:rsidRPr="00A81A6B" w:rsidRDefault="00CD4D60" w:rsidP="00A81A6B">
      <w:pPr>
        <w:ind w:left="360"/>
        <w:rPr>
          <w:sz w:val="22"/>
        </w:rPr>
      </w:pPr>
      <w:r w:rsidRPr="00A81A6B">
        <w:rPr>
          <w:sz w:val="22"/>
          <w:u w:val="single"/>
        </w:rPr>
        <w:t xml:space="preserve">Older </w:t>
      </w:r>
      <w:proofErr w:type="gramStart"/>
      <w:r w:rsidRPr="00A81A6B">
        <w:rPr>
          <w:sz w:val="22"/>
          <w:u w:val="single"/>
        </w:rPr>
        <w:t>persons</w:t>
      </w:r>
      <w:proofErr w:type="gramEnd"/>
      <w:r w:rsidRPr="00A81A6B">
        <w:rPr>
          <w:sz w:val="22"/>
          <w:u w:val="single"/>
        </w:rPr>
        <w:t xml:space="preserve"> </w:t>
      </w:r>
      <w:r w:rsidRPr="00A81A6B">
        <w:rPr>
          <w:sz w:val="22"/>
        </w:rPr>
        <w:t>special needs - significant growth: recognise distinct economics; allocate sites; mainly private, new forms of intermediate?</w:t>
      </w:r>
    </w:p>
    <w:p w:rsidR="005F4F1B" w:rsidRPr="00A81A6B" w:rsidRDefault="00CD4D60" w:rsidP="00A81A6B">
      <w:pPr>
        <w:ind w:left="360"/>
        <w:rPr>
          <w:sz w:val="22"/>
        </w:rPr>
      </w:pPr>
      <w:r w:rsidRPr="00A81A6B">
        <w:rPr>
          <w:sz w:val="22"/>
          <w:u w:val="single"/>
        </w:rPr>
        <w:t>Student accommodation</w:t>
      </w:r>
      <w:r w:rsidRPr="00A81A6B">
        <w:rPr>
          <w:sz w:val="22"/>
        </w:rPr>
        <w:t xml:space="preserve"> - Academic Forum: scale and distribution; dispersal; affordability; links to unis; quality; partnership working</w:t>
      </w:r>
    </w:p>
    <w:p w:rsidR="005F4F1B" w:rsidRPr="00A81A6B" w:rsidRDefault="00CD4D60" w:rsidP="00A81A6B">
      <w:pPr>
        <w:ind w:left="360"/>
        <w:rPr>
          <w:sz w:val="22"/>
        </w:rPr>
      </w:pPr>
      <w:r w:rsidRPr="00A81A6B">
        <w:rPr>
          <w:sz w:val="22"/>
          <w:u w:val="single"/>
        </w:rPr>
        <w:t>PRS</w:t>
      </w:r>
      <w:r w:rsidRPr="00A81A6B">
        <w:rPr>
          <w:sz w:val="22"/>
        </w:rPr>
        <w:t xml:space="preserve"> – recognise distinct economics (funding, design, amenity) in line with NPPF </w:t>
      </w:r>
    </w:p>
    <w:p w:rsidR="005F4F1B" w:rsidRPr="00A81A6B" w:rsidRDefault="00CD4D60" w:rsidP="00A81A6B">
      <w:pPr>
        <w:ind w:left="360"/>
        <w:rPr>
          <w:sz w:val="22"/>
        </w:rPr>
      </w:pPr>
      <w:r w:rsidRPr="00A81A6B">
        <w:rPr>
          <w:sz w:val="22"/>
          <w:u w:val="single"/>
        </w:rPr>
        <w:t>Custom build</w:t>
      </w:r>
      <w:r w:rsidRPr="00A81A6B">
        <w:rPr>
          <w:sz w:val="22"/>
        </w:rPr>
        <w:t>, ex-</w:t>
      </w:r>
      <w:proofErr w:type="spellStart"/>
      <w:r w:rsidRPr="00A81A6B">
        <w:rPr>
          <w:sz w:val="22"/>
        </w:rPr>
        <w:t>forces</w:t>
      </w:r>
      <w:proofErr w:type="spellEnd"/>
      <w:r w:rsidRPr="00A81A6B">
        <w:rPr>
          <w:sz w:val="22"/>
        </w:rPr>
        <w:t xml:space="preserve"> needs - support</w:t>
      </w:r>
    </w:p>
    <w:p w:rsidR="005F4F1B" w:rsidRPr="00B067F9" w:rsidRDefault="00CD4D60" w:rsidP="00A81A6B">
      <w:pPr>
        <w:ind w:left="360"/>
        <w:rPr>
          <w:b/>
          <w:sz w:val="22"/>
        </w:rPr>
      </w:pPr>
      <w:r w:rsidRPr="00A81A6B">
        <w:rPr>
          <w:sz w:val="22"/>
        </w:rPr>
        <w:br/>
      </w:r>
      <w:r w:rsidRPr="00B067F9">
        <w:rPr>
          <w:b/>
          <w:sz w:val="22"/>
        </w:rPr>
        <w:t>Emerging housing proposals:</w:t>
      </w:r>
      <w:r w:rsidR="00B067F9">
        <w:rPr>
          <w:b/>
          <w:sz w:val="22"/>
        </w:rPr>
        <w:t xml:space="preserve"> </w:t>
      </w:r>
      <w:r w:rsidRPr="00B067F9">
        <w:rPr>
          <w:b/>
          <w:sz w:val="22"/>
        </w:rPr>
        <w:t>mixed communities and affordable</w:t>
      </w:r>
    </w:p>
    <w:p w:rsidR="005F4F1B" w:rsidRPr="00A81A6B" w:rsidRDefault="00CD4D60" w:rsidP="00A81A6B">
      <w:pPr>
        <w:ind w:left="360"/>
        <w:rPr>
          <w:sz w:val="22"/>
        </w:rPr>
      </w:pPr>
      <w:r w:rsidRPr="00A81A6B">
        <w:rPr>
          <w:sz w:val="22"/>
        </w:rPr>
        <w:t>Update needs figures in light of new demographics</w:t>
      </w:r>
    </w:p>
    <w:p w:rsidR="005F4F1B" w:rsidRPr="00A81A6B" w:rsidRDefault="00CD4D60" w:rsidP="00A81A6B">
      <w:pPr>
        <w:ind w:left="360"/>
        <w:rPr>
          <w:sz w:val="22"/>
        </w:rPr>
      </w:pPr>
      <w:r w:rsidRPr="00A81A6B">
        <w:rPr>
          <w:sz w:val="22"/>
        </w:rPr>
        <w:t>Better links with London Housing Strategy</w:t>
      </w:r>
    </w:p>
    <w:p w:rsidR="005F4F1B" w:rsidRPr="00A81A6B" w:rsidRDefault="00CD4D60" w:rsidP="00A81A6B">
      <w:pPr>
        <w:ind w:left="360"/>
        <w:rPr>
          <w:sz w:val="22"/>
        </w:rPr>
      </w:pPr>
      <w:r w:rsidRPr="00A81A6B">
        <w:rPr>
          <w:sz w:val="22"/>
        </w:rPr>
        <w:t>Otherwise maintain policy</w:t>
      </w:r>
    </w:p>
    <w:p w:rsidR="00B067F9" w:rsidRDefault="00B067F9" w:rsidP="00A81A6B">
      <w:pPr>
        <w:ind w:left="360"/>
        <w:rPr>
          <w:sz w:val="22"/>
        </w:rPr>
      </w:pPr>
    </w:p>
    <w:p w:rsidR="005F4F1B" w:rsidRPr="00B067F9" w:rsidRDefault="00CD4D60" w:rsidP="00A81A6B">
      <w:pPr>
        <w:ind w:left="360"/>
        <w:rPr>
          <w:b/>
          <w:sz w:val="22"/>
        </w:rPr>
      </w:pPr>
      <w:r w:rsidRPr="00B067F9">
        <w:rPr>
          <w:b/>
          <w:sz w:val="22"/>
        </w:rPr>
        <w:t>Emerging housing proposals:</w:t>
      </w:r>
      <w:r w:rsidR="00B067F9">
        <w:rPr>
          <w:b/>
          <w:sz w:val="22"/>
        </w:rPr>
        <w:t xml:space="preserve"> </w:t>
      </w:r>
      <w:r w:rsidRPr="00B067F9">
        <w:rPr>
          <w:b/>
          <w:sz w:val="22"/>
        </w:rPr>
        <w:t>existing stock and future investment</w:t>
      </w:r>
    </w:p>
    <w:p w:rsidR="005F4F1B" w:rsidRPr="00A81A6B" w:rsidRDefault="00CD4D60" w:rsidP="00A81A6B">
      <w:pPr>
        <w:ind w:left="360"/>
        <w:rPr>
          <w:sz w:val="22"/>
        </w:rPr>
      </w:pPr>
      <w:r w:rsidRPr="00A81A6B">
        <w:rPr>
          <w:sz w:val="22"/>
        </w:rPr>
        <w:t>Update in light of Housing Strategy</w:t>
      </w:r>
    </w:p>
    <w:p w:rsidR="005F4F1B" w:rsidRPr="00A81A6B" w:rsidRDefault="00CD4D60" w:rsidP="00A81A6B">
      <w:pPr>
        <w:ind w:left="360"/>
        <w:rPr>
          <w:sz w:val="22"/>
        </w:rPr>
      </w:pPr>
      <w:r w:rsidRPr="00A81A6B">
        <w:rPr>
          <w:sz w:val="22"/>
        </w:rPr>
        <w:t>Barriers to Delivery - translating approvals to completions: distinguish build out rates; speculators; genuine barriers (planners et al)</w:t>
      </w:r>
    </w:p>
    <w:p w:rsidR="005F4F1B" w:rsidRPr="00A81A6B" w:rsidRDefault="00CD4D60" w:rsidP="00A81A6B">
      <w:pPr>
        <w:ind w:left="360"/>
        <w:rPr>
          <w:sz w:val="22"/>
        </w:rPr>
      </w:pPr>
      <w:r w:rsidRPr="00A81A6B">
        <w:rPr>
          <w:sz w:val="22"/>
        </w:rPr>
        <w:lastRenderedPageBreak/>
        <w:t xml:space="preserve">Clarify importance of viability: S106, CIL in light of new </w:t>
      </w:r>
      <w:proofErr w:type="spellStart"/>
      <w:r w:rsidRPr="00A81A6B">
        <w:rPr>
          <w:sz w:val="22"/>
        </w:rPr>
        <w:t>regs</w:t>
      </w:r>
      <w:proofErr w:type="spellEnd"/>
      <w:r w:rsidRPr="00A81A6B">
        <w:rPr>
          <w:sz w:val="22"/>
        </w:rPr>
        <w:t>/N Devon</w:t>
      </w:r>
    </w:p>
    <w:p w:rsidR="00B067F9" w:rsidRDefault="00B067F9" w:rsidP="00A81A6B">
      <w:pPr>
        <w:ind w:left="360"/>
        <w:rPr>
          <w:sz w:val="22"/>
        </w:rPr>
      </w:pPr>
    </w:p>
    <w:p w:rsidR="005F4F1B" w:rsidRPr="00B067F9" w:rsidRDefault="00CD4D60" w:rsidP="00A81A6B">
      <w:pPr>
        <w:ind w:left="360"/>
        <w:rPr>
          <w:b/>
          <w:sz w:val="22"/>
        </w:rPr>
      </w:pPr>
      <w:r w:rsidRPr="00B067F9">
        <w:rPr>
          <w:b/>
          <w:sz w:val="22"/>
        </w:rPr>
        <w:t>Emerging housing proposals:</w:t>
      </w:r>
      <w:r w:rsidR="00B067F9">
        <w:rPr>
          <w:b/>
          <w:sz w:val="22"/>
        </w:rPr>
        <w:t xml:space="preserve"> </w:t>
      </w:r>
      <w:r w:rsidRPr="00B067F9">
        <w:rPr>
          <w:b/>
          <w:sz w:val="22"/>
        </w:rPr>
        <w:t>social infrastructure</w:t>
      </w:r>
    </w:p>
    <w:p w:rsidR="005F4F1B" w:rsidRPr="00A81A6B" w:rsidRDefault="00CD4D60" w:rsidP="00A81A6B">
      <w:pPr>
        <w:ind w:left="360"/>
        <w:rPr>
          <w:sz w:val="22"/>
        </w:rPr>
      </w:pPr>
      <w:r w:rsidRPr="00A81A6B">
        <w:rPr>
          <w:sz w:val="22"/>
        </w:rPr>
        <w:t>Flexibility to enable social infrastructure providers to ensure continued delivery (e.g.in community safety and health)</w:t>
      </w:r>
    </w:p>
    <w:p w:rsidR="005F4F1B" w:rsidRPr="00A81A6B" w:rsidRDefault="00CD4D60" w:rsidP="00A81A6B">
      <w:pPr>
        <w:ind w:left="360"/>
        <w:rPr>
          <w:sz w:val="22"/>
        </w:rPr>
      </w:pPr>
      <w:r w:rsidRPr="00A81A6B">
        <w:rPr>
          <w:sz w:val="22"/>
          <w:lang w:val="en-US"/>
        </w:rPr>
        <w:t>Clarify new role of public health in Boroughs and links to planning</w:t>
      </w:r>
    </w:p>
    <w:p w:rsidR="005F4F1B" w:rsidRPr="00A81A6B" w:rsidRDefault="00CD4D60" w:rsidP="00A81A6B">
      <w:pPr>
        <w:ind w:left="360"/>
        <w:rPr>
          <w:sz w:val="22"/>
        </w:rPr>
      </w:pPr>
      <w:r w:rsidRPr="00A81A6B">
        <w:rPr>
          <w:sz w:val="22"/>
          <w:lang w:val="en-US"/>
        </w:rPr>
        <w:t xml:space="preserve">Stronger support for free schools </w:t>
      </w:r>
    </w:p>
    <w:p w:rsidR="005F4F1B" w:rsidRPr="00A81A6B" w:rsidRDefault="00CD4D60" w:rsidP="00A81A6B">
      <w:pPr>
        <w:ind w:left="360"/>
        <w:rPr>
          <w:sz w:val="22"/>
        </w:rPr>
      </w:pPr>
      <w:r w:rsidRPr="00A81A6B">
        <w:rPr>
          <w:sz w:val="22"/>
        </w:rPr>
        <w:t>Underscore playing fields need assessments</w:t>
      </w:r>
    </w:p>
    <w:p w:rsidR="00B067F9" w:rsidRDefault="00B067F9" w:rsidP="00A81A6B">
      <w:pPr>
        <w:ind w:left="360"/>
        <w:rPr>
          <w:b/>
          <w:sz w:val="22"/>
        </w:rPr>
      </w:pPr>
    </w:p>
    <w:p w:rsidR="005F4F1B" w:rsidRPr="00B067F9" w:rsidRDefault="00CD4D60" w:rsidP="00A81A6B">
      <w:pPr>
        <w:ind w:left="360"/>
        <w:rPr>
          <w:b/>
          <w:sz w:val="22"/>
        </w:rPr>
      </w:pPr>
      <w:r w:rsidRPr="00B067F9">
        <w:rPr>
          <w:b/>
          <w:sz w:val="22"/>
        </w:rPr>
        <w:t>Emerging economic proposals</w:t>
      </w:r>
    </w:p>
    <w:p w:rsidR="005F4F1B" w:rsidRPr="00A81A6B" w:rsidRDefault="00CD4D60" w:rsidP="00A81A6B">
      <w:pPr>
        <w:ind w:left="360"/>
        <w:rPr>
          <w:sz w:val="22"/>
        </w:rPr>
      </w:pPr>
      <w:r w:rsidRPr="00A81A6B">
        <w:rPr>
          <w:sz w:val="22"/>
        </w:rPr>
        <w:t xml:space="preserve">New employment projections (34k pa </w:t>
      </w:r>
      <w:proofErr w:type="spellStart"/>
      <w:r w:rsidRPr="00A81A6B">
        <w:rPr>
          <w:sz w:val="22"/>
        </w:rPr>
        <w:t>cf</w:t>
      </w:r>
      <w:proofErr w:type="spellEnd"/>
      <w:r w:rsidRPr="00A81A6B">
        <w:rPr>
          <w:sz w:val="22"/>
        </w:rPr>
        <w:t xml:space="preserve"> 33k)</w:t>
      </w:r>
    </w:p>
    <w:p w:rsidR="005F4F1B" w:rsidRPr="00A81A6B" w:rsidRDefault="00CD4D60" w:rsidP="00A81A6B">
      <w:pPr>
        <w:ind w:left="360"/>
        <w:rPr>
          <w:sz w:val="22"/>
        </w:rPr>
      </w:pPr>
      <w:r w:rsidRPr="00A81A6B">
        <w:rPr>
          <w:sz w:val="22"/>
        </w:rPr>
        <w:t>New industrial, office, retail, tourism demand/supply assessments –up date policies</w:t>
      </w:r>
    </w:p>
    <w:p w:rsidR="005F4F1B" w:rsidRPr="00A81A6B" w:rsidRDefault="00CD4D60" w:rsidP="00A81A6B">
      <w:pPr>
        <w:ind w:left="360"/>
        <w:rPr>
          <w:sz w:val="22"/>
        </w:rPr>
      </w:pPr>
      <w:r w:rsidRPr="00A81A6B">
        <w:rPr>
          <w:sz w:val="22"/>
        </w:rPr>
        <w:t>Significant update to town centres/retail policy</w:t>
      </w:r>
    </w:p>
    <w:p w:rsidR="005F4F1B" w:rsidRPr="00A81A6B" w:rsidRDefault="00CD4D60" w:rsidP="00A81A6B">
      <w:pPr>
        <w:ind w:left="360"/>
        <w:rPr>
          <w:sz w:val="22"/>
        </w:rPr>
      </w:pPr>
      <w:r w:rsidRPr="00A81A6B">
        <w:rPr>
          <w:sz w:val="22"/>
        </w:rPr>
        <w:t>Minor update to industry</w:t>
      </w:r>
    </w:p>
    <w:p w:rsidR="005F4F1B" w:rsidRPr="00A81A6B" w:rsidRDefault="00CD4D60" w:rsidP="00A81A6B">
      <w:pPr>
        <w:ind w:left="360"/>
        <w:rPr>
          <w:sz w:val="22"/>
        </w:rPr>
      </w:pPr>
      <w:r w:rsidRPr="00A81A6B">
        <w:rPr>
          <w:sz w:val="22"/>
        </w:rPr>
        <w:t xml:space="preserve">Possible updates to CAZ office policy – more </w:t>
      </w:r>
      <w:proofErr w:type="gramStart"/>
      <w:r w:rsidRPr="00A81A6B">
        <w:rPr>
          <w:sz w:val="22"/>
        </w:rPr>
        <w:t>protectionist</w:t>
      </w:r>
      <w:proofErr w:type="gramEnd"/>
      <w:r w:rsidRPr="00A81A6B">
        <w:rPr>
          <w:sz w:val="22"/>
        </w:rPr>
        <w:t>?</w:t>
      </w:r>
    </w:p>
    <w:p w:rsidR="005F4F1B" w:rsidRPr="00A81A6B" w:rsidRDefault="00CD4D60" w:rsidP="00A81A6B">
      <w:pPr>
        <w:ind w:left="360"/>
        <w:rPr>
          <w:sz w:val="22"/>
        </w:rPr>
      </w:pPr>
      <w:r w:rsidRPr="00A81A6B">
        <w:rPr>
          <w:sz w:val="22"/>
        </w:rPr>
        <w:t>New clustering policy n</w:t>
      </w:r>
      <w:r w:rsidR="00540B82">
        <w:rPr>
          <w:sz w:val="22"/>
        </w:rPr>
        <w:t>ota</w:t>
      </w:r>
      <w:r w:rsidRPr="00A81A6B">
        <w:rPr>
          <w:sz w:val="22"/>
        </w:rPr>
        <w:t>b</w:t>
      </w:r>
      <w:r w:rsidR="00540B82">
        <w:rPr>
          <w:sz w:val="22"/>
        </w:rPr>
        <w:t>ly</w:t>
      </w:r>
      <w:r w:rsidRPr="00A81A6B">
        <w:rPr>
          <w:sz w:val="22"/>
        </w:rPr>
        <w:t xml:space="preserve"> for betting shops, possibly takeaways</w:t>
      </w:r>
    </w:p>
    <w:p w:rsidR="005F4F1B" w:rsidRPr="00A81A6B" w:rsidRDefault="00CD4D60" w:rsidP="00A81A6B">
      <w:pPr>
        <w:ind w:left="360"/>
        <w:rPr>
          <w:sz w:val="22"/>
        </w:rPr>
      </w:pPr>
      <w:r w:rsidRPr="00A81A6B">
        <w:rPr>
          <w:sz w:val="22"/>
        </w:rPr>
        <w:t>Support for pubs, SMART London</w:t>
      </w:r>
    </w:p>
    <w:p w:rsidR="00B067F9" w:rsidRDefault="00B067F9" w:rsidP="00A81A6B">
      <w:pPr>
        <w:ind w:left="360"/>
        <w:rPr>
          <w:b/>
          <w:sz w:val="22"/>
        </w:rPr>
      </w:pPr>
    </w:p>
    <w:p w:rsidR="005F4F1B" w:rsidRPr="00B067F9" w:rsidRDefault="00CD4D60" w:rsidP="00A81A6B">
      <w:pPr>
        <w:ind w:left="360"/>
        <w:rPr>
          <w:b/>
          <w:sz w:val="22"/>
        </w:rPr>
      </w:pPr>
      <w:r w:rsidRPr="00B067F9">
        <w:rPr>
          <w:b/>
          <w:sz w:val="22"/>
        </w:rPr>
        <w:t>Emerging proposals on climate change</w:t>
      </w:r>
    </w:p>
    <w:p w:rsidR="005F4F1B" w:rsidRPr="00A81A6B" w:rsidRDefault="00CD4D60" w:rsidP="00A81A6B">
      <w:pPr>
        <w:ind w:left="360"/>
        <w:rPr>
          <w:sz w:val="22"/>
        </w:rPr>
      </w:pPr>
      <w:r w:rsidRPr="00A81A6B">
        <w:rPr>
          <w:sz w:val="22"/>
        </w:rPr>
        <w:t>New policy promoting strategic power infrastructure provision</w:t>
      </w:r>
    </w:p>
    <w:p w:rsidR="005F4F1B" w:rsidRPr="00A81A6B" w:rsidRDefault="00CD4D60" w:rsidP="00A81A6B">
      <w:pPr>
        <w:ind w:left="360"/>
        <w:rPr>
          <w:sz w:val="22"/>
        </w:rPr>
      </w:pPr>
      <w:r w:rsidRPr="00A81A6B">
        <w:rPr>
          <w:sz w:val="22"/>
        </w:rPr>
        <w:t>Minor updates on flood risk, Thames Estuary 2100, Drain London</w:t>
      </w:r>
    </w:p>
    <w:p w:rsidR="005F4F1B" w:rsidRPr="00A81A6B" w:rsidRDefault="00CD4D60" w:rsidP="00A81A6B">
      <w:pPr>
        <w:ind w:left="360"/>
        <w:rPr>
          <w:sz w:val="22"/>
        </w:rPr>
      </w:pPr>
      <w:r w:rsidRPr="00A81A6B">
        <w:rPr>
          <w:sz w:val="22"/>
        </w:rPr>
        <w:t>Minor updates on water m</w:t>
      </w:r>
      <w:r w:rsidR="00540B82">
        <w:rPr>
          <w:sz w:val="22"/>
        </w:rPr>
        <w:t>ana</w:t>
      </w:r>
      <w:r w:rsidRPr="00A81A6B">
        <w:rPr>
          <w:sz w:val="22"/>
        </w:rPr>
        <w:t>g</w:t>
      </w:r>
      <w:r w:rsidR="00540B82">
        <w:rPr>
          <w:sz w:val="22"/>
        </w:rPr>
        <w:t>e</w:t>
      </w:r>
      <w:r w:rsidRPr="00A81A6B">
        <w:rPr>
          <w:sz w:val="22"/>
        </w:rPr>
        <w:t>m</w:t>
      </w:r>
      <w:r w:rsidR="00540B82">
        <w:rPr>
          <w:sz w:val="22"/>
        </w:rPr>
        <w:t>en</w:t>
      </w:r>
      <w:r w:rsidRPr="00A81A6B">
        <w:rPr>
          <w:sz w:val="22"/>
        </w:rPr>
        <w:t xml:space="preserve">t and infrastructure </w:t>
      </w:r>
      <w:proofErr w:type="spellStart"/>
      <w:r w:rsidRPr="00A81A6B">
        <w:rPr>
          <w:sz w:val="22"/>
        </w:rPr>
        <w:t>eg</w:t>
      </w:r>
      <w:proofErr w:type="spellEnd"/>
      <w:r w:rsidRPr="00A81A6B">
        <w:rPr>
          <w:sz w:val="22"/>
        </w:rPr>
        <w:t xml:space="preserve"> Tideway Tunnel</w:t>
      </w:r>
    </w:p>
    <w:p w:rsidR="005F4F1B" w:rsidRPr="00A81A6B" w:rsidRDefault="00CD4D60" w:rsidP="00A81A6B">
      <w:pPr>
        <w:ind w:left="360"/>
        <w:rPr>
          <w:sz w:val="22"/>
        </w:rPr>
      </w:pPr>
      <w:r w:rsidRPr="00A81A6B">
        <w:rPr>
          <w:sz w:val="22"/>
        </w:rPr>
        <w:t xml:space="preserve">Updates on waste management </w:t>
      </w:r>
      <w:proofErr w:type="spellStart"/>
      <w:r w:rsidRPr="00A81A6B">
        <w:rPr>
          <w:sz w:val="22"/>
        </w:rPr>
        <w:t>eg</w:t>
      </w:r>
      <w:proofErr w:type="spellEnd"/>
      <w:r w:rsidRPr="00A81A6B">
        <w:rPr>
          <w:sz w:val="22"/>
        </w:rPr>
        <w:t xml:space="preserve"> reuse, relations with ROSE </w:t>
      </w:r>
    </w:p>
    <w:p w:rsidR="00B067F9" w:rsidRDefault="00B067F9" w:rsidP="00A81A6B">
      <w:pPr>
        <w:ind w:left="360"/>
        <w:rPr>
          <w:sz w:val="22"/>
        </w:rPr>
      </w:pPr>
    </w:p>
    <w:p w:rsidR="005F4F1B" w:rsidRPr="00B067F9" w:rsidRDefault="00CD4D60" w:rsidP="00A81A6B">
      <w:pPr>
        <w:ind w:left="360"/>
        <w:rPr>
          <w:b/>
          <w:sz w:val="22"/>
        </w:rPr>
      </w:pPr>
      <w:r w:rsidRPr="00B067F9">
        <w:rPr>
          <w:b/>
          <w:sz w:val="22"/>
        </w:rPr>
        <w:t>Emerging proposals on transport</w:t>
      </w:r>
    </w:p>
    <w:p w:rsidR="005F4F1B" w:rsidRPr="00A81A6B" w:rsidRDefault="00CD4D60" w:rsidP="00A81A6B">
      <w:pPr>
        <w:ind w:left="360"/>
        <w:rPr>
          <w:sz w:val="22"/>
        </w:rPr>
      </w:pPr>
      <w:r w:rsidRPr="00A81A6B">
        <w:rPr>
          <w:sz w:val="22"/>
        </w:rPr>
        <w:t xml:space="preserve">Highlight importance of </w:t>
      </w:r>
      <w:proofErr w:type="spellStart"/>
      <w:r w:rsidRPr="00A81A6B">
        <w:rPr>
          <w:sz w:val="22"/>
        </w:rPr>
        <w:t>Xrail</w:t>
      </w:r>
      <w:proofErr w:type="spellEnd"/>
      <w:r w:rsidRPr="00A81A6B">
        <w:rPr>
          <w:sz w:val="22"/>
        </w:rPr>
        <w:t xml:space="preserve"> 2 as next major infrastructure project</w:t>
      </w:r>
    </w:p>
    <w:p w:rsidR="005F4F1B" w:rsidRPr="00A81A6B" w:rsidRDefault="00CD4D60" w:rsidP="00A81A6B">
      <w:pPr>
        <w:ind w:left="360"/>
        <w:rPr>
          <w:sz w:val="22"/>
        </w:rPr>
      </w:pPr>
      <w:r w:rsidRPr="00A81A6B">
        <w:rPr>
          <w:sz w:val="22"/>
        </w:rPr>
        <w:t>Possible framework for HS2 in London</w:t>
      </w:r>
    </w:p>
    <w:p w:rsidR="005F4F1B" w:rsidRPr="00A81A6B" w:rsidRDefault="00CD4D60" w:rsidP="00A81A6B">
      <w:pPr>
        <w:ind w:left="360"/>
        <w:rPr>
          <w:sz w:val="22"/>
        </w:rPr>
      </w:pPr>
      <w:r w:rsidRPr="00A81A6B">
        <w:rPr>
          <w:sz w:val="22"/>
        </w:rPr>
        <w:t>Update table of infrastructure commitments</w:t>
      </w:r>
      <w:r w:rsidR="00920AF9">
        <w:rPr>
          <w:sz w:val="22"/>
        </w:rPr>
        <w:t xml:space="preserve"> to reflect greater population</w:t>
      </w:r>
    </w:p>
    <w:p w:rsidR="005F4F1B" w:rsidRPr="00A81A6B" w:rsidRDefault="00CD4D60" w:rsidP="00A81A6B">
      <w:pPr>
        <w:ind w:left="360"/>
        <w:rPr>
          <w:sz w:val="22"/>
        </w:rPr>
      </w:pPr>
      <w:r w:rsidRPr="00A81A6B">
        <w:rPr>
          <w:sz w:val="22"/>
        </w:rPr>
        <w:t xml:space="preserve">Refine parking policy to make more sensitive to Outer London </w:t>
      </w:r>
    </w:p>
    <w:p w:rsidR="00B067F9" w:rsidRDefault="00B067F9" w:rsidP="00A81A6B">
      <w:pPr>
        <w:ind w:left="360"/>
        <w:rPr>
          <w:sz w:val="22"/>
        </w:rPr>
      </w:pPr>
    </w:p>
    <w:p w:rsidR="005F4F1B" w:rsidRPr="00B067F9" w:rsidRDefault="00CD4D60" w:rsidP="00A81A6B">
      <w:pPr>
        <w:ind w:left="360"/>
        <w:rPr>
          <w:b/>
          <w:sz w:val="22"/>
        </w:rPr>
      </w:pPr>
      <w:r w:rsidRPr="00B067F9">
        <w:rPr>
          <w:b/>
          <w:sz w:val="22"/>
        </w:rPr>
        <w:t>Emerging proposals on places and spaces</w:t>
      </w:r>
    </w:p>
    <w:p w:rsidR="005F4F1B" w:rsidRPr="00A81A6B" w:rsidRDefault="00CD4D60" w:rsidP="00A81A6B">
      <w:pPr>
        <w:ind w:left="360"/>
        <w:rPr>
          <w:sz w:val="22"/>
        </w:rPr>
      </w:pPr>
      <w:r w:rsidRPr="00A81A6B">
        <w:rPr>
          <w:sz w:val="22"/>
        </w:rPr>
        <w:t>Clarify Lifetime Neighbourhoods Policy</w:t>
      </w:r>
    </w:p>
    <w:p w:rsidR="005F4F1B" w:rsidRPr="00A81A6B" w:rsidRDefault="00CD4D60" w:rsidP="00A81A6B">
      <w:pPr>
        <w:ind w:left="360"/>
        <w:rPr>
          <w:sz w:val="22"/>
        </w:rPr>
      </w:pPr>
      <w:r w:rsidRPr="00A81A6B">
        <w:rPr>
          <w:sz w:val="22"/>
        </w:rPr>
        <w:t>Expand on neighbourhood planning, incl</w:t>
      </w:r>
      <w:r w:rsidR="00540B82">
        <w:rPr>
          <w:sz w:val="22"/>
        </w:rPr>
        <w:t>uding</w:t>
      </w:r>
      <w:r w:rsidRPr="00A81A6B">
        <w:rPr>
          <w:sz w:val="22"/>
        </w:rPr>
        <w:t xml:space="preserve"> Community Rights</w:t>
      </w:r>
    </w:p>
    <w:p w:rsidR="005F4F1B" w:rsidRPr="00A81A6B" w:rsidRDefault="00CD4D60" w:rsidP="00A81A6B">
      <w:pPr>
        <w:ind w:left="360"/>
        <w:rPr>
          <w:sz w:val="22"/>
        </w:rPr>
      </w:pPr>
      <w:r w:rsidRPr="00A81A6B">
        <w:rPr>
          <w:sz w:val="22"/>
        </w:rPr>
        <w:t>Clarify Designing out Crime</w:t>
      </w:r>
    </w:p>
    <w:p w:rsidR="005F4F1B" w:rsidRPr="00A81A6B" w:rsidRDefault="00CD4D60" w:rsidP="00A81A6B">
      <w:pPr>
        <w:ind w:left="360"/>
        <w:rPr>
          <w:sz w:val="22"/>
        </w:rPr>
      </w:pPr>
      <w:r w:rsidRPr="00A81A6B">
        <w:rPr>
          <w:sz w:val="22"/>
        </w:rPr>
        <w:t>Update noise policy</w:t>
      </w:r>
    </w:p>
    <w:p w:rsidR="005F4F1B" w:rsidRPr="00A81A6B" w:rsidRDefault="00CD4D60" w:rsidP="00A81A6B">
      <w:pPr>
        <w:ind w:left="360"/>
        <w:rPr>
          <w:sz w:val="22"/>
        </w:rPr>
      </w:pPr>
      <w:r w:rsidRPr="00A81A6B">
        <w:rPr>
          <w:sz w:val="22"/>
        </w:rPr>
        <w:t>Updates policies on POS, geology, trees, burials, World Heritage Sites, resilience to emergency, public realm m</w:t>
      </w:r>
      <w:r w:rsidR="00540B82">
        <w:rPr>
          <w:sz w:val="22"/>
        </w:rPr>
        <w:t>ana</w:t>
      </w:r>
      <w:r w:rsidRPr="00A81A6B">
        <w:rPr>
          <w:sz w:val="22"/>
        </w:rPr>
        <w:t>g</w:t>
      </w:r>
      <w:r w:rsidR="00540B82">
        <w:rPr>
          <w:sz w:val="22"/>
        </w:rPr>
        <w:t>e</w:t>
      </w:r>
      <w:r w:rsidRPr="00A81A6B">
        <w:rPr>
          <w:sz w:val="22"/>
        </w:rPr>
        <w:t>m</w:t>
      </w:r>
      <w:r w:rsidR="00540B82">
        <w:rPr>
          <w:sz w:val="22"/>
        </w:rPr>
        <w:t>en</w:t>
      </w:r>
      <w:r w:rsidRPr="00A81A6B">
        <w:rPr>
          <w:sz w:val="22"/>
        </w:rPr>
        <w:t>t</w:t>
      </w:r>
    </w:p>
    <w:p w:rsidR="005F4F1B" w:rsidRPr="00A81A6B" w:rsidRDefault="00CD4D60" w:rsidP="00A81A6B">
      <w:pPr>
        <w:ind w:left="360"/>
        <w:rPr>
          <w:sz w:val="22"/>
        </w:rPr>
      </w:pPr>
      <w:r w:rsidRPr="00A81A6B">
        <w:rPr>
          <w:sz w:val="22"/>
        </w:rPr>
        <w:t>Blue Ribbon Network: new section on Royals</w:t>
      </w:r>
    </w:p>
    <w:p w:rsidR="005F4F1B" w:rsidRPr="00A81A6B" w:rsidRDefault="00CD4D60" w:rsidP="00A81A6B">
      <w:pPr>
        <w:ind w:left="360"/>
        <w:rPr>
          <w:sz w:val="22"/>
        </w:rPr>
      </w:pPr>
      <w:r w:rsidRPr="00A81A6B">
        <w:rPr>
          <w:sz w:val="22"/>
        </w:rPr>
        <w:t>Emerging proposals on implementation</w:t>
      </w:r>
    </w:p>
    <w:p w:rsidR="005F4F1B" w:rsidRPr="00A81A6B" w:rsidRDefault="00CD4D60" w:rsidP="00A81A6B">
      <w:pPr>
        <w:ind w:left="360"/>
        <w:rPr>
          <w:sz w:val="22"/>
        </w:rPr>
      </w:pPr>
      <w:r w:rsidRPr="00A81A6B">
        <w:rPr>
          <w:sz w:val="22"/>
        </w:rPr>
        <w:t xml:space="preserve">New policy to support effective infrastructure development and delivery </w:t>
      </w:r>
    </w:p>
    <w:p w:rsidR="005F4F1B" w:rsidRPr="00A81A6B" w:rsidRDefault="00CD4D60" w:rsidP="00A81A6B">
      <w:pPr>
        <w:ind w:left="360"/>
        <w:rPr>
          <w:sz w:val="22"/>
        </w:rPr>
      </w:pPr>
      <w:r w:rsidRPr="00A81A6B">
        <w:rPr>
          <w:sz w:val="22"/>
        </w:rPr>
        <w:t>Greater flexibility on S106 priorities</w:t>
      </w:r>
    </w:p>
    <w:p w:rsidR="00920AF9" w:rsidRDefault="00920AF9" w:rsidP="00A81A6B">
      <w:pPr>
        <w:pStyle w:val="ListParagraph"/>
        <w:ind w:left="0"/>
        <w:rPr>
          <w:b/>
          <w:sz w:val="22"/>
        </w:rPr>
      </w:pPr>
    </w:p>
    <w:p w:rsidR="007B59BE" w:rsidRDefault="00B93D4F" w:rsidP="00A81A6B">
      <w:pPr>
        <w:pStyle w:val="ListParagraph"/>
        <w:ind w:left="0"/>
        <w:rPr>
          <w:b/>
          <w:sz w:val="22"/>
        </w:rPr>
      </w:pPr>
      <w:r w:rsidRPr="00B93D4F">
        <w:rPr>
          <w:b/>
          <w:sz w:val="22"/>
        </w:rPr>
        <w:t>Discussion</w:t>
      </w:r>
    </w:p>
    <w:p w:rsidR="00920AF9" w:rsidRPr="00920AF9" w:rsidRDefault="00920AF9" w:rsidP="00A81A6B">
      <w:pPr>
        <w:pStyle w:val="ListParagraph"/>
        <w:ind w:left="0"/>
        <w:rPr>
          <w:sz w:val="22"/>
        </w:rPr>
      </w:pPr>
    </w:p>
    <w:p w:rsidR="00370144" w:rsidRDefault="00920AF9" w:rsidP="00A81A6B">
      <w:pPr>
        <w:pStyle w:val="ListParagraph"/>
        <w:ind w:left="0"/>
        <w:rPr>
          <w:sz w:val="22"/>
        </w:rPr>
      </w:pPr>
      <w:r w:rsidRPr="00920AF9">
        <w:rPr>
          <w:sz w:val="22"/>
        </w:rPr>
        <w:t>Duncan Bowie</w:t>
      </w:r>
      <w:r>
        <w:rPr>
          <w:sz w:val="22"/>
        </w:rPr>
        <w:t xml:space="preserve"> asked when </w:t>
      </w:r>
      <w:r w:rsidR="00370144">
        <w:rPr>
          <w:sz w:val="22"/>
        </w:rPr>
        <w:t xml:space="preserve">more detailed </w:t>
      </w:r>
      <w:r w:rsidR="00212CD7">
        <w:rPr>
          <w:sz w:val="22"/>
        </w:rPr>
        <w:t xml:space="preserve">social </w:t>
      </w:r>
      <w:r>
        <w:rPr>
          <w:sz w:val="22"/>
        </w:rPr>
        <w:t>infrastructure</w:t>
      </w:r>
      <w:r w:rsidR="00212CD7">
        <w:rPr>
          <w:sz w:val="22"/>
        </w:rPr>
        <w:t xml:space="preserve"> </w:t>
      </w:r>
      <w:r w:rsidR="00370144">
        <w:rPr>
          <w:sz w:val="22"/>
        </w:rPr>
        <w:t xml:space="preserve">guidance </w:t>
      </w:r>
      <w:r w:rsidR="00212CD7">
        <w:rPr>
          <w:sz w:val="22"/>
        </w:rPr>
        <w:t xml:space="preserve">would be </w:t>
      </w:r>
      <w:r w:rsidR="00370144">
        <w:rPr>
          <w:sz w:val="22"/>
        </w:rPr>
        <w:t xml:space="preserve">given (the final </w:t>
      </w:r>
      <w:r w:rsidR="00370144">
        <w:rPr>
          <w:rStyle w:val="A4"/>
          <w:sz w:val="23"/>
          <w:szCs w:val="23"/>
        </w:rPr>
        <w:t>forthcoming Shaping Neighbourhoods SPG, given that this was dependent on the market to deliver)</w:t>
      </w:r>
      <w:r w:rsidR="00212CD7">
        <w:rPr>
          <w:sz w:val="22"/>
        </w:rPr>
        <w:t xml:space="preserve"> and what greater flexibility is s.106 meant. He was concerned about the relationship between rising public transport costs and people’s ability to pay for affordable housing. In spite of this dispersal of London’s family housing is happening anyway with London increasingly unable to meet housing demand by </w:t>
      </w:r>
      <w:r w:rsidR="00583FB8">
        <w:rPr>
          <w:sz w:val="22"/>
        </w:rPr>
        <w:t>self-containment</w:t>
      </w:r>
      <w:r w:rsidR="00212CD7">
        <w:rPr>
          <w:sz w:val="22"/>
        </w:rPr>
        <w:t>.</w:t>
      </w:r>
    </w:p>
    <w:p w:rsidR="00212CD7" w:rsidRDefault="00212CD7" w:rsidP="00A81A6B">
      <w:pPr>
        <w:pStyle w:val="ListParagraph"/>
        <w:ind w:left="0"/>
        <w:rPr>
          <w:sz w:val="22"/>
        </w:rPr>
      </w:pPr>
    </w:p>
    <w:p w:rsidR="00212CD7" w:rsidRDefault="00212CD7" w:rsidP="00A81A6B">
      <w:pPr>
        <w:pStyle w:val="ListParagraph"/>
        <w:ind w:left="0"/>
        <w:rPr>
          <w:sz w:val="22"/>
        </w:rPr>
      </w:pPr>
      <w:r>
        <w:rPr>
          <w:sz w:val="22"/>
        </w:rPr>
        <w:t xml:space="preserve">There was a discussion about the Duty to Co-operate. Peter Heath said this was not the same as a duty to impose a solution. This however is difficult to reconcile with the growing number of development plans which are considered unsound. Genuine co-operation ought to result in </w:t>
      </w:r>
      <w:proofErr w:type="spellStart"/>
      <w:r>
        <w:rPr>
          <w:sz w:val="22"/>
        </w:rPr>
        <w:t>negotiayed</w:t>
      </w:r>
      <w:proofErr w:type="spellEnd"/>
      <w:r>
        <w:rPr>
          <w:sz w:val="22"/>
        </w:rPr>
        <w:t xml:space="preserve"> solutions </w:t>
      </w:r>
      <w:r>
        <w:rPr>
          <w:sz w:val="22"/>
        </w:rPr>
        <w:lastRenderedPageBreak/>
        <w:t>between authorities. The pro</w:t>
      </w:r>
      <w:r w:rsidR="00533A71">
        <w:rPr>
          <w:sz w:val="22"/>
        </w:rPr>
        <w:t>blem is particularly acute betwee</w:t>
      </w:r>
      <w:r>
        <w:rPr>
          <w:sz w:val="22"/>
        </w:rPr>
        <w:t xml:space="preserve">n London and </w:t>
      </w:r>
      <w:r w:rsidR="00533A71">
        <w:rPr>
          <w:sz w:val="22"/>
        </w:rPr>
        <w:t>its</w:t>
      </w:r>
      <w:r>
        <w:rPr>
          <w:sz w:val="22"/>
        </w:rPr>
        <w:t xml:space="preserve"> neighbouring </w:t>
      </w:r>
      <w:r w:rsidR="00533A71">
        <w:rPr>
          <w:sz w:val="22"/>
        </w:rPr>
        <w:t>authorities.</w:t>
      </w:r>
    </w:p>
    <w:p w:rsidR="00533A71" w:rsidRDefault="00533A71" w:rsidP="00A81A6B">
      <w:pPr>
        <w:pStyle w:val="ListParagraph"/>
        <w:ind w:left="0"/>
        <w:rPr>
          <w:sz w:val="22"/>
        </w:rPr>
      </w:pPr>
    </w:p>
    <w:p w:rsidR="00533A71" w:rsidRDefault="00533A71" w:rsidP="00A81A6B">
      <w:pPr>
        <w:pStyle w:val="ListParagraph"/>
        <w:ind w:left="0"/>
        <w:rPr>
          <w:sz w:val="22"/>
        </w:rPr>
      </w:pPr>
      <w:r>
        <w:rPr>
          <w:sz w:val="22"/>
        </w:rPr>
        <w:t>There are a number of proposals for industrial land release to ease the housing pressure</w:t>
      </w:r>
      <w:r w:rsidR="00255FA6">
        <w:rPr>
          <w:sz w:val="22"/>
        </w:rPr>
        <w:t xml:space="preserve"> (figure 7.3 of the Housing SPG November 2012)</w:t>
      </w:r>
      <w:r>
        <w:rPr>
          <w:sz w:val="22"/>
        </w:rPr>
        <w:t>.</w:t>
      </w:r>
    </w:p>
    <w:p w:rsidR="00255FA6" w:rsidRDefault="00255FA6" w:rsidP="00A81A6B">
      <w:pPr>
        <w:pStyle w:val="ListParagraph"/>
        <w:ind w:left="0"/>
        <w:rPr>
          <w:sz w:val="22"/>
        </w:rPr>
      </w:pPr>
    </w:p>
    <w:p w:rsidR="00255FA6" w:rsidRDefault="00255FA6" w:rsidP="00A81A6B">
      <w:pPr>
        <w:pStyle w:val="ListParagraph"/>
        <w:ind w:left="0"/>
        <w:rPr>
          <w:sz w:val="22"/>
        </w:rPr>
      </w:pPr>
      <w:r>
        <w:rPr>
          <w:sz w:val="22"/>
        </w:rPr>
        <w:t>Unplanned low cost housing was also discussed. Brian Waters said that large builders had exactly the same problem as the smaller scale ones insofar as neither group would put to the market more units than people could afford to buy</w:t>
      </w:r>
      <w:r w:rsidR="00AE640E">
        <w:rPr>
          <w:sz w:val="22"/>
        </w:rPr>
        <w:t xml:space="preserve"> in order to regulate localised oversupply.</w:t>
      </w:r>
    </w:p>
    <w:p w:rsidR="00AE640E" w:rsidRDefault="00AE640E" w:rsidP="00A81A6B">
      <w:pPr>
        <w:pStyle w:val="ListParagraph"/>
        <w:ind w:left="0"/>
        <w:rPr>
          <w:sz w:val="22"/>
        </w:rPr>
      </w:pPr>
    </w:p>
    <w:p w:rsidR="00AE640E" w:rsidRPr="00920AF9" w:rsidRDefault="00AE640E" w:rsidP="00A81A6B">
      <w:pPr>
        <w:pStyle w:val="ListParagraph"/>
        <w:ind w:left="0"/>
        <w:rPr>
          <w:sz w:val="22"/>
        </w:rPr>
      </w:pPr>
      <w:r>
        <w:rPr>
          <w:sz w:val="22"/>
        </w:rPr>
        <w:t xml:space="preserve">Brian </w:t>
      </w:r>
      <w:proofErr w:type="spellStart"/>
      <w:r>
        <w:rPr>
          <w:sz w:val="22"/>
        </w:rPr>
        <w:t>Whiteley</w:t>
      </w:r>
      <w:proofErr w:type="spellEnd"/>
      <w:r>
        <w:rPr>
          <w:sz w:val="22"/>
        </w:rPr>
        <w:t xml:space="preserve"> said that less waste was being generated nowadays than previously apart from paper and that the proportion of land devoted to it is less than it was.</w:t>
      </w:r>
    </w:p>
    <w:p w:rsidR="00B93D4F" w:rsidRDefault="00B93D4F" w:rsidP="00A81A6B">
      <w:pPr>
        <w:pStyle w:val="ListParagraph"/>
        <w:ind w:left="0"/>
        <w:rPr>
          <w:sz w:val="22"/>
        </w:rPr>
      </w:pPr>
    </w:p>
    <w:p w:rsidR="00665476" w:rsidRPr="00E27C1A" w:rsidRDefault="00665476" w:rsidP="00E27C1A">
      <w:pPr>
        <w:pStyle w:val="ListParagraph"/>
        <w:numPr>
          <w:ilvl w:val="0"/>
          <w:numId w:val="14"/>
        </w:numPr>
        <w:ind w:left="360"/>
        <w:rPr>
          <w:b/>
          <w:sz w:val="22"/>
        </w:rPr>
      </w:pPr>
      <w:r w:rsidRPr="00E27C1A">
        <w:rPr>
          <w:b/>
          <w:sz w:val="22"/>
        </w:rPr>
        <w:t>Minutes of the Meeting of the Forum held at on Monday 16 September at RIBA 77 Portland Place. And matters arising.</w:t>
      </w:r>
    </w:p>
    <w:p w:rsidR="00665476" w:rsidRDefault="00665476" w:rsidP="00E27C1A">
      <w:pPr>
        <w:pStyle w:val="ListParagraph"/>
        <w:ind w:left="360"/>
        <w:rPr>
          <w:b/>
          <w:sz w:val="22"/>
        </w:rPr>
      </w:pPr>
    </w:p>
    <w:p w:rsidR="00E27C1A" w:rsidRDefault="00E27C1A" w:rsidP="00E27C1A">
      <w:pPr>
        <w:pStyle w:val="ListParagraph"/>
        <w:ind w:left="284"/>
        <w:rPr>
          <w:sz w:val="22"/>
        </w:rPr>
      </w:pPr>
      <w:r w:rsidRPr="00E27C1A">
        <w:rPr>
          <w:sz w:val="22"/>
        </w:rPr>
        <w:t>These were agreed.</w:t>
      </w:r>
    </w:p>
    <w:p w:rsidR="00E27C1A" w:rsidRPr="00E27C1A" w:rsidRDefault="00E27C1A" w:rsidP="00E27C1A">
      <w:pPr>
        <w:pStyle w:val="ListParagraph"/>
        <w:ind w:left="284"/>
        <w:rPr>
          <w:sz w:val="22"/>
        </w:rPr>
      </w:pPr>
    </w:p>
    <w:p w:rsidR="00665476" w:rsidRDefault="00665476" w:rsidP="00E27C1A">
      <w:pPr>
        <w:pStyle w:val="ListParagraph"/>
        <w:numPr>
          <w:ilvl w:val="0"/>
          <w:numId w:val="14"/>
        </w:numPr>
        <w:spacing w:after="120"/>
        <w:ind w:left="360" w:right="386"/>
        <w:rPr>
          <w:b/>
          <w:sz w:val="22"/>
        </w:rPr>
      </w:pPr>
      <w:r w:rsidRPr="00E27C1A">
        <w:rPr>
          <w:b/>
          <w:sz w:val="22"/>
        </w:rPr>
        <w:t>Treasurer’s report.</w:t>
      </w:r>
    </w:p>
    <w:p w:rsidR="00E27C1A" w:rsidRPr="00E27C1A" w:rsidRDefault="00E27C1A" w:rsidP="00E27C1A">
      <w:pPr>
        <w:pStyle w:val="ListParagraph"/>
        <w:spacing w:after="120"/>
        <w:ind w:left="360" w:right="386"/>
        <w:rPr>
          <w:sz w:val="22"/>
        </w:rPr>
      </w:pPr>
      <w:r w:rsidRPr="00E27C1A">
        <w:rPr>
          <w:sz w:val="22"/>
        </w:rPr>
        <w:t>It was reported that subscription rates should be unchanged.</w:t>
      </w:r>
    </w:p>
    <w:p w:rsidR="00665476" w:rsidRPr="00E27C1A" w:rsidRDefault="00665476" w:rsidP="00E27C1A">
      <w:pPr>
        <w:pStyle w:val="ListParagraph"/>
        <w:numPr>
          <w:ilvl w:val="0"/>
          <w:numId w:val="14"/>
        </w:numPr>
        <w:spacing w:after="120"/>
        <w:ind w:left="360" w:right="386"/>
        <w:rPr>
          <w:b/>
          <w:sz w:val="22"/>
        </w:rPr>
      </w:pPr>
      <w:r w:rsidRPr="00E27C1A">
        <w:rPr>
          <w:b/>
          <w:sz w:val="22"/>
        </w:rPr>
        <w:t>Next Meeting.</w:t>
      </w:r>
    </w:p>
    <w:p w:rsidR="00E27C1A" w:rsidRDefault="00E27C1A" w:rsidP="0081682C">
      <w:pPr>
        <w:pStyle w:val="ListParagraph"/>
        <w:ind w:left="0"/>
        <w:rPr>
          <w:sz w:val="22"/>
        </w:rPr>
      </w:pPr>
      <w:r>
        <w:rPr>
          <w:b/>
          <w:sz w:val="22"/>
        </w:rPr>
        <w:t>The next meeting will be held at GLA City Hall on Monday 10</w:t>
      </w:r>
      <w:r w:rsidRPr="00E27C1A">
        <w:rPr>
          <w:b/>
          <w:sz w:val="22"/>
          <w:vertAlign w:val="superscript"/>
        </w:rPr>
        <w:t>th</w:t>
      </w:r>
      <w:r>
        <w:rPr>
          <w:b/>
          <w:sz w:val="22"/>
        </w:rPr>
        <w:t xml:space="preserve"> March 2014 </w:t>
      </w:r>
      <w:r w:rsidRPr="00E27C1A">
        <w:rPr>
          <w:sz w:val="22"/>
        </w:rPr>
        <w:t>(or if this is not possible Tuesday 11</w:t>
      </w:r>
      <w:r w:rsidRPr="00E27C1A">
        <w:rPr>
          <w:sz w:val="22"/>
          <w:vertAlign w:val="superscript"/>
        </w:rPr>
        <w:t>th</w:t>
      </w:r>
      <w:r w:rsidRPr="00E27C1A">
        <w:rPr>
          <w:sz w:val="22"/>
        </w:rPr>
        <w:t>)</w:t>
      </w:r>
      <w:r w:rsidR="0081682C">
        <w:rPr>
          <w:sz w:val="22"/>
        </w:rPr>
        <w:t>,</w:t>
      </w:r>
      <w:r>
        <w:rPr>
          <w:sz w:val="22"/>
        </w:rPr>
        <w:t xml:space="preserve"> </w:t>
      </w:r>
      <w:r w:rsidR="0081682C" w:rsidRPr="0081682C">
        <w:rPr>
          <w:sz w:val="22"/>
        </w:rPr>
        <w:t>hosted by Colin Wilson</w:t>
      </w:r>
      <w:r w:rsidR="0081682C" w:rsidRPr="0081682C">
        <w:rPr>
          <w:sz w:val="22"/>
        </w:rPr>
        <w:t xml:space="preserve">. </w:t>
      </w:r>
      <w:proofErr w:type="gramStart"/>
      <w:r>
        <w:rPr>
          <w:sz w:val="22"/>
        </w:rPr>
        <w:t>Agenda to be agreed.</w:t>
      </w:r>
      <w:proofErr w:type="gramEnd"/>
      <w:r w:rsidRPr="00E27C1A">
        <w:rPr>
          <w:sz w:val="22"/>
        </w:rPr>
        <w:t xml:space="preserve"> </w:t>
      </w:r>
    </w:p>
    <w:p w:rsidR="00E27C1A" w:rsidRPr="00E27C1A" w:rsidRDefault="00E27C1A" w:rsidP="00E27C1A">
      <w:pPr>
        <w:pStyle w:val="ListParagraph"/>
        <w:spacing w:after="120"/>
        <w:ind w:left="360" w:right="386"/>
        <w:rPr>
          <w:sz w:val="22"/>
        </w:rPr>
      </w:pPr>
    </w:p>
    <w:p w:rsidR="00665476" w:rsidRDefault="00665476" w:rsidP="00E27C1A">
      <w:pPr>
        <w:pStyle w:val="ListParagraph"/>
        <w:numPr>
          <w:ilvl w:val="0"/>
          <w:numId w:val="14"/>
        </w:numPr>
        <w:spacing w:after="120"/>
        <w:ind w:left="360" w:right="386"/>
        <w:rPr>
          <w:b/>
          <w:sz w:val="22"/>
        </w:rPr>
      </w:pPr>
      <w:r w:rsidRPr="00E27C1A">
        <w:rPr>
          <w:b/>
          <w:sz w:val="22"/>
        </w:rPr>
        <w:t>Review of standing items.</w:t>
      </w:r>
    </w:p>
    <w:p w:rsidR="0081682C" w:rsidRDefault="00E27C1A" w:rsidP="00E27C1A">
      <w:pPr>
        <w:pStyle w:val="ListParagraph"/>
        <w:spacing w:after="120"/>
        <w:ind w:left="360" w:right="386"/>
        <w:rPr>
          <w:sz w:val="22"/>
        </w:rPr>
      </w:pPr>
      <w:r w:rsidRPr="00E27C1A">
        <w:rPr>
          <w:sz w:val="22"/>
        </w:rPr>
        <w:t xml:space="preserve">Lee Mallet is to edit the Yearbook with a suite on each Borough including contacts to be regularly updated on the website. </w:t>
      </w:r>
    </w:p>
    <w:p w:rsidR="00E27C1A" w:rsidRPr="00E27C1A" w:rsidRDefault="0081682C" w:rsidP="00E27C1A">
      <w:pPr>
        <w:pStyle w:val="ListParagraph"/>
        <w:spacing w:after="120"/>
        <w:ind w:left="360" w:right="386"/>
        <w:rPr>
          <w:sz w:val="22"/>
        </w:rPr>
      </w:pPr>
      <w:r w:rsidRPr="0081682C">
        <w:rPr>
          <w:sz w:val="22"/>
        </w:rPr>
        <w:t>January see a regular issue of Planning in London.</w:t>
      </w:r>
      <w:bookmarkStart w:id="0" w:name="_GoBack"/>
      <w:bookmarkEnd w:id="0"/>
    </w:p>
    <w:p w:rsidR="00E27C1A" w:rsidRPr="00E27C1A" w:rsidRDefault="00E27C1A" w:rsidP="00E27C1A">
      <w:pPr>
        <w:rPr>
          <w:b/>
          <w:sz w:val="22"/>
        </w:rPr>
      </w:pPr>
      <w:r>
        <w:rPr>
          <w:b/>
          <w:sz w:val="22"/>
        </w:rPr>
        <w:t xml:space="preserve">7. </w:t>
      </w:r>
      <w:r w:rsidR="00665476" w:rsidRPr="00E27C1A">
        <w:rPr>
          <w:b/>
          <w:sz w:val="22"/>
        </w:rPr>
        <w:t xml:space="preserve">AOB   </w:t>
      </w:r>
      <w:r w:rsidR="00665476" w:rsidRPr="00E27C1A">
        <w:rPr>
          <w:b/>
          <w:sz w:val="22"/>
        </w:rPr>
        <w:tab/>
      </w:r>
    </w:p>
    <w:p w:rsidR="00E27C1A" w:rsidRDefault="00E27C1A" w:rsidP="00E27C1A">
      <w:pPr>
        <w:ind w:left="360"/>
        <w:rPr>
          <w:b/>
          <w:sz w:val="22"/>
        </w:rPr>
      </w:pPr>
    </w:p>
    <w:p w:rsidR="00B93D4F" w:rsidRDefault="00E27C1A" w:rsidP="00E27C1A">
      <w:pPr>
        <w:ind w:left="360"/>
        <w:rPr>
          <w:b/>
          <w:sz w:val="22"/>
        </w:rPr>
      </w:pPr>
      <w:r>
        <w:rPr>
          <w:sz w:val="22"/>
        </w:rPr>
        <w:t>There will be a series of RTPI articles on the future of London in January/February 2014</w:t>
      </w:r>
      <w:r w:rsidR="00665476" w:rsidRPr="00E27C1A">
        <w:rPr>
          <w:b/>
          <w:sz w:val="22"/>
        </w:rPr>
        <w:tab/>
      </w:r>
    </w:p>
    <w:p w:rsidR="00E27C1A" w:rsidRDefault="00E27C1A" w:rsidP="00E27C1A">
      <w:pPr>
        <w:ind w:left="360"/>
        <w:rPr>
          <w:b/>
          <w:sz w:val="22"/>
        </w:rPr>
      </w:pPr>
    </w:p>
    <w:p w:rsidR="00E27C1A" w:rsidRDefault="00E27C1A" w:rsidP="00E27C1A">
      <w:pPr>
        <w:ind w:left="360"/>
        <w:rPr>
          <w:b/>
          <w:sz w:val="22"/>
        </w:rPr>
      </w:pPr>
    </w:p>
    <w:p w:rsidR="00E27C1A" w:rsidRPr="00E27C1A" w:rsidRDefault="00E27C1A" w:rsidP="00E27C1A">
      <w:pPr>
        <w:ind w:left="360"/>
        <w:rPr>
          <w:sz w:val="22"/>
        </w:rPr>
      </w:pPr>
      <w:r w:rsidRPr="00E27C1A">
        <w:rPr>
          <w:sz w:val="22"/>
        </w:rPr>
        <w:t>DR/</w:t>
      </w:r>
      <w:proofErr w:type="spellStart"/>
      <w:r w:rsidRPr="00E27C1A">
        <w:rPr>
          <w:sz w:val="22"/>
        </w:rPr>
        <w:t>dbm</w:t>
      </w:r>
      <w:proofErr w:type="spellEnd"/>
      <w:r w:rsidRPr="00E27C1A">
        <w:rPr>
          <w:sz w:val="22"/>
        </w:rPr>
        <w:t xml:space="preserve"> 19.12.13</w:t>
      </w:r>
    </w:p>
    <w:sectPr w:rsidR="00E27C1A" w:rsidRPr="00E27C1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E7C" w:rsidRDefault="007E6E7C" w:rsidP="00F10D28">
      <w:r>
        <w:separator/>
      </w:r>
    </w:p>
  </w:endnote>
  <w:endnote w:type="continuationSeparator" w:id="0">
    <w:p w:rsidR="007E6E7C" w:rsidRDefault="007E6E7C" w:rsidP="00F1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068309"/>
      <w:docPartObj>
        <w:docPartGallery w:val="Page Numbers (Bottom of Page)"/>
        <w:docPartUnique/>
      </w:docPartObj>
    </w:sdtPr>
    <w:sdtEndPr>
      <w:rPr>
        <w:noProof/>
      </w:rPr>
    </w:sdtEndPr>
    <w:sdtContent>
      <w:p w:rsidR="00F10D28" w:rsidRDefault="00F10D28">
        <w:pPr>
          <w:pStyle w:val="Footer"/>
          <w:jc w:val="right"/>
        </w:pPr>
        <w:r>
          <w:fldChar w:fldCharType="begin"/>
        </w:r>
        <w:r>
          <w:instrText xml:space="preserve"> PAGE   \* MERGEFORMAT </w:instrText>
        </w:r>
        <w:r>
          <w:fldChar w:fldCharType="separate"/>
        </w:r>
        <w:r w:rsidR="0081682C">
          <w:rPr>
            <w:noProof/>
          </w:rPr>
          <w:t>9</w:t>
        </w:r>
        <w:r>
          <w:rPr>
            <w:noProof/>
          </w:rPr>
          <w:fldChar w:fldCharType="end"/>
        </w:r>
      </w:p>
    </w:sdtContent>
  </w:sdt>
  <w:p w:rsidR="00F10D28" w:rsidRDefault="00F10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E7C" w:rsidRDefault="007E6E7C" w:rsidP="00F10D28">
      <w:r>
        <w:separator/>
      </w:r>
    </w:p>
  </w:footnote>
  <w:footnote w:type="continuationSeparator" w:id="0">
    <w:p w:rsidR="007E6E7C" w:rsidRDefault="007E6E7C" w:rsidP="00F10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776"/>
    <w:multiLevelType w:val="hybridMultilevel"/>
    <w:tmpl w:val="D03C253E"/>
    <w:lvl w:ilvl="0" w:tplc="2D8A92A4">
      <w:start w:val="1"/>
      <w:numFmt w:val="bullet"/>
      <w:lvlText w:val="•"/>
      <w:lvlJc w:val="left"/>
      <w:pPr>
        <w:tabs>
          <w:tab w:val="num" w:pos="720"/>
        </w:tabs>
        <w:ind w:left="720" w:hanging="360"/>
      </w:pPr>
      <w:rPr>
        <w:rFonts w:ascii="Times New Roman" w:hAnsi="Times New Roman" w:hint="default"/>
      </w:rPr>
    </w:lvl>
    <w:lvl w:ilvl="1" w:tplc="3FBA4D2C" w:tentative="1">
      <w:start w:val="1"/>
      <w:numFmt w:val="bullet"/>
      <w:lvlText w:val="•"/>
      <w:lvlJc w:val="left"/>
      <w:pPr>
        <w:tabs>
          <w:tab w:val="num" w:pos="1440"/>
        </w:tabs>
        <w:ind w:left="1440" w:hanging="360"/>
      </w:pPr>
      <w:rPr>
        <w:rFonts w:ascii="Times New Roman" w:hAnsi="Times New Roman" w:hint="default"/>
      </w:rPr>
    </w:lvl>
    <w:lvl w:ilvl="2" w:tplc="DFC4E096" w:tentative="1">
      <w:start w:val="1"/>
      <w:numFmt w:val="bullet"/>
      <w:lvlText w:val="•"/>
      <w:lvlJc w:val="left"/>
      <w:pPr>
        <w:tabs>
          <w:tab w:val="num" w:pos="2160"/>
        </w:tabs>
        <w:ind w:left="2160" w:hanging="360"/>
      </w:pPr>
      <w:rPr>
        <w:rFonts w:ascii="Times New Roman" w:hAnsi="Times New Roman" w:hint="default"/>
      </w:rPr>
    </w:lvl>
    <w:lvl w:ilvl="3" w:tplc="7F429A48" w:tentative="1">
      <w:start w:val="1"/>
      <w:numFmt w:val="bullet"/>
      <w:lvlText w:val="•"/>
      <w:lvlJc w:val="left"/>
      <w:pPr>
        <w:tabs>
          <w:tab w:val="num" w:pos="2880"/>
        </w:tabs>
        <w:ind w:left="2880" w:hanging="360"/>
      </w:pPr>
      <w:rPr>
        <w:rFonts w:ascii="Times New Roman" w:hAnsi="Times New Roman" w:hint="default"/>
      </w:rPr>
    </w:lvl>
    <w:lvl w:ilvl="4" w:tplc="556EF38C" w:tentative="1">
      <w:start w:val="1"/>
      <w:numFmt w:val="bullet"/>
      <w:lvlText w:val="•"/>
      <w:lvlJc w:val="left"/>
      <w:pPr>
        <w:tabs>
          <w:tab w:val="num" w:pos="3600"/>
        </w:tabs>
        <w:ind w:left="3600" w:hanging="360"/>
      </w:pPr>
      <w:rPr>
        <w:rFonts w:ascii="Times New Roman" w:hAnsi="Times New Roman" w:hint="default"/>
      </w:rPr>
    </w:lvl>
    <w:lvl w:ilvl="5" w:tplc="DA5ED32A" w:tentative="1">
      <w:start w:val="1"/>
      <w:numFmt w:val="bullet"/>
      <w:lvlText w:val="•"/>
      <w:lvlJc w:val="left"/>
      <w:pPr>
        <w:tabs>
          <w:tab w:val="num" w:pos="4320"/>
        </w:tabs>
        <w:ind w:left="4320" w:hanging="360"/>
      </w:pPr>
      <w:rPr>
        <w:rFonts w:ascii="Times New Roman" w:hAnsi="Times New Roman" w:hint="default"/>
      </w:rPr>
    </w:lvl>
    <w:lvl w:ilvl="6" w:tplc="96E0819C" w:tentative="1">
      <w:start w:val="1"/>
      <w:numFmt w:val="bullet"/>
      <w:lvlText w:val="•"/>
      <w:lvlJc w:val="left"/>
      <w:pPr>
        <w:tabs>
          <w:tab w:val="num" w:pos="5040"/>
        </w:tabs>
        <w:ind w:left="5040" w:hanging="360"/>
      </w:pPr>
      <w:rPr>
        <w:rFonts w:ascii="Times New Roman" w:hAnsi="Times New Roman" w:hint="default"/>
      </w:rPr>
    </w:lvl>
    <w:lvl w:ilvl="7" w:tplc="D9D41976" w:tentative="1">
      <w:start w:val="1"/>
      <w:numFmt w:val="bullet"/>
      <w:lvlText w:val="•"/>
      <w:lvlJc w:val="left"/>
      <w:pPr>
        <w:tabs>
          <w:tab w:val="num" w:pos="5760"/>
        </w:tabs>
        <w:ind w:left="5760" w:hanging="360"/>
      </w:pPr>
      <w:rPr>
        <w:rFonts w:ascii="Times New Roman" w:hAnsi="Times New Roman" w:hint="default"/>
      </w:rPr>
    </w:lvl>
    <w:lvl w:ilvl="8" w:tplc="497447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FA4EFB"/>
    <w:multiLevelType w:val="hybridMultilevel"/>
    <w:tmpl w:val="8EDC389A"/>
    <w:lvl w:ilvl="0" w:tplc="CF741AF8">
      <w:start w:val="1"/>
      <w:numFmt w:val="bullet"/>
      <w:lvlText w:val="•"/>
      <w:lvlJc w:val="left"/>
      <w:pPr>
        <w:tabs>
          <w:tab w:val="num" w:pos="720"/>
        </w:tabs>
        <w:ind w:left="720" w:hanging="360"/>
      </w:pPr>
      <w:rPr>
        <w:rFonts w:ascii="Arial" w:hAnsi="Arial" w:hint="default"/>
      </w:rPr>
    </w:lvl>
    <w:lvl w:ilvl="1" w:tplc="08A26D16">
      <w:start w:val="1507"/>
      <w:numFmt w:val="bullet"/>
      <w:lvlText w:val="–"/>
      <w:lvlJc w:val="left"/>
      <w:pPr>
        <w:tabs>
          <w:tab w:val="num" w:pos="1440"/>
        </w:tabs>
        <w:ind w:left="1440" w:hanging="360"/>
      </w:pPr>
      <w:rPr>
        <w:rFonts w:ascii="Arial" w:hAnsi="Arial" w:hint="default"/>
      </w:rPr>
    </w:lvl>
    <w:lvl w:ilvl="2" w:tplc="59F69D34" w:tentative="1">
      <w:start w:val="1"/>
      <w:numFmt w:val="bullet"/>
      <w:lvlText w:val="•"/>
      <w:lvlJc w:val="left"/>
      <w:pPr>
        <w:tabs>
          <w:tab w:val="num" w:pos="2160"/>
        </w:tabs>
        <w:ind w:left="2160" w:hanging="360"/>
      </w:pPr>
      <w:rPr>
        <w:rFonts w:ascii="Arial" w:hAnsi="Arial" w:hint="default"/>
      </w:rPr>
    </w:lvl>
    <w:lvl w:ilvl="3" w:tplc="675E0756" w:tentative="1">
      <w:start w:val="1"/>
      <w:numFmt w:val="bullet"/>
      <w:lvlText w:val="•"/>
      <w:lvlJc w:val="left"/>
      <w:pPr>
        <w:tabs>
          <w:tab w:val="num" w:pos="2880"/>
        </w:tabs>
        <w:ind w:left="2880" w:hanging="360"/>
      </w:pPr>
      <w:rPr>
        <w:rFonts w:ascii="Arial" w:hAnsi="Arial" w:hint="default"/>
      </w:rPr>
    </w:lvl>
    <w:lvl w:ilvl="4" w:tplc="BE707F5C" w:tentative="1">
      <w:start w:val="1"/>
      <w:numFmt w:val="bullet"/>
      <w:lvlText w:val="•"/>
      <w:lvlJc w:val="left"/>
      <w:pPr>
        <w:tabs>
          <w:tab w:val="num" w:pos="3600"/>
        </w:tabs>
        <w:ind w:left="3600" w:hanging="360"/>
      </w:pPr>
      <w:rPr>
        <w:rFonts w:ascii="Arial" w:hAnsi="Arial" w:hint="default"/>
      </w:rPr>
    </w:lvl>
    <w:lvl w:ilvl="5" w:tplc="8E643F04" w:tentative="1">
      <w:start w:val="1"/>
      <w:numFmt w:val="bullet"/>
      <w:lvlText w:val="•"/>
      <w:lvlJc w:val="left"/>
      <w:pPr>
        <w:tabs>
          <w:tab w:val="num" w:pos="4320"/>
        </w:tabs>
        <w:ind w:left="4320" w:hanging="360"/>
      </w:pPr>
      <w:rPr>
        <w:rFonts w:ascii="Arial" w:hAnsi="Arial" w:hint="default"/>
      </w:rPr>
    </w:lvl>
    <w:lvl w:ilvl="6" w:tplc="C5F28170" w:tentative="1">
      <w:start w:val="1"/>
      <w:numFmt w:val="bullet"/>
      <w:lvlText w:val="•"/>
      <w:lvlJc w:val="left"/>
      <w:pPr>
        <w:tabs>
          <w:tab w:val="num" w:pos="5040"/>
        </w:tabs>
        <w:ind w:left="5040" w:hanging="360"/>
      </w:pPr>
      <w:rPr>
        <w:rFonts w:ascii="Arial" w:hAnsi="Arial" w:hint="default"/>
      </w:rPr>
    </w:lvl>
    <w:lvl w:ilvl="7" w:tplc="211A3882" w:tentative="1">
      <w:start w:val="1"/>
      <w:numFmt w:val="bullet"/>
      <w:lvlText w:val="•"/>
      <w:lvlJc w:val="left"/>
      <w:pPr>
        <w:tabs>
          <w:tab w:val="num" w:pos="5760"/>
        </w:tabs>
        <w:ind w:left="5760" w:hanging="360"/>
      </w:pPr>
      <w:rPr>
        <w:rFonts w:ascii="Arial" w:hAnsi="Arial" w:hint="default"/>
      </w:rPr>
    </w:lvl>
    <w:lvl w:ilvl="8" w:tplc="2ECCA280" w:tentative="1">
      <w:start w:val="1"/>
      <w:numFmt w:val="bullet"/>
      <w:lvlText w:val="•"/>
      <w:lvlJc w:val="left"/>
      <w:pPr>
        <w:tabs>
          <w:tab w:val="num" w:pos="6480"/>
        </w:tabs>
        <w:ind w:left="6480" w:hanging="360"/>
      </w:pPr>
      <w:rPr>
        <w:rFonts w:ascii="Arial" w:hAnsi="Arial" w:hint="default"/>
      </w:rPr>
    </w:lvl>
  </w:abstractNum>
  <w:abstractNum w:abstractNumId="2">
    <w:nsid w:val="1DF86BD3"/>
    <w:multiLevelType w:val="hybridMultilevel"/>
    <w:tmpl w:val="79F081B4"/>
    <w:lvl w:ilvl="0" w:tplc="4BE034FA">
      <w:start w:val="1"/>
      <w:numFmt w:val="bullet"/>
      <w:lvlText w:val="•"/>
      <w:lvlJc w:val="left"/>
      <w:pPr>
        <w:tabs>
          <w:tab w:val="num" w:pos="720"/>
        </w:tabs>
        <w:ind w:left="720" w:hanging="360"/>
      </w:pPr>
      <w:rPr>
        <w:rFonts w:ascii="Arial" w:hAnsi="Arial" w:hint="default"/>
      </w:rPr>
    </w:lvl>
    <w:lvl w:ilvl="1" w:tplc="EC587CC0">
      <w:start w:val="954"/>
      <w:numFmt w:val="bullet"/>
      <w:lvlText w:val="–"/>
      <w:lvlJc w:val="left"/>
      <w:pPr>
        <w:tabs>
          <w:tab w:val="num" w:pos="1440"/>
        </w:tabs>
        <w:ind w:left="1440" w:hanging="360"/>
      </w:pPr>
      <w:rPr>
        <w:rFonts w:ascii="Arial" w:hAnsi="Arial" w:hint="default"/>
      </w:rPr>
    </w:lvl>
    <w:lvl w:ilvl="2" w:tplc="6F78DD42" w:tentative="1">
      <w:start w:val="1"/>
      <w:numFmt w:val="bullet"/>
      <w:lvlText w:val="•"/>
      <w:lvlJc w:val="left"/>
      <w:pPr>
        <w:tabs>
          <w:tab w:val="num" w:pos="2160"/>
        </w:tabs>
        <w:ind w:left="2160" w:hanging="360"/>
      </w:pPr>
      <w:rPr>
        <w:rFonts w:ascii="Arial" w:hAnsi="Arial" w:hint="default"/>
      </w:rPr>
    </w:lvl>
    <w:lvl w:ilvl="3" w:tplc="E8EAF63A" w:tentative="1">
      <w:start w:val="1"/>
      <w:numFmt w:val="bullet"/>
      <w:lvlText w:val="•"/>
      <w:lvlJc w:val="left"/>
      <w:pPr>
        <w:tabs>
          <w:tab w:val="num" w:pos="2880"/>
        </w:tabs>
        <w:ind w:left="2880" w:hanging="360"/>
      </w:pPr>
      <w:rPr>
        <w:rFonts w:ascii="Arial" w:hAnsi="Arial" w:hint="default"/>
      </w:rPr>
    </w:lvl>
    <w:lvl w:ilvl="4" w:tplc="933E1CEC" w:tentative="1">
      <w:start w:val="1"/>
      <w:numFmt w:val="bullet"/>
      <w:lvlText w:val="•"/>
      <w:lvlJc w:val="left"/>
      <w:pPr>
        <w:tabs>
          <w:tab w:val="num" w:pos="3600"/>
        </w:tabs>
        <w:ind w:left="3600" w:hanging="360"/>
      </w:pPr>
      <w:rPr>
        <w:rFonts w:ascii="Arial" w:hAnsi="Arial" w:hint="default"/>
      </w:rPr>
    </w:lvl>
    <w:lvl w:ilvl="5" w:tplc="D64E2082" w:tentative="1">
      <w:start w:val="1"/>
      <w:numFmt w:val="bullet"/>
      <w:lvlText w:val="•"/>
      <w:lvlJc w:val="left"/>
      <w:pPr>
        <w:tabs>
          <w:tab w:val="num" w:pos="4320"/>
        </w:tabs>
        <w:ind w:left="4320" w:hanging="360"/>
      </w:pPr>
      <w:rPr>
        <w:rFonts w:ascii="Arial" w:hAnsi="Arial" w:hint="default"/>
      </w:rPr>
    </w:lvl>
    <w:lvl w:ilvl="6" w:tplc="89A8669A" w:tentative="1">
      <w:start w:val="1"/>
      <w:numFmt w:val="bullet"/>
      <w:lvlText w:val="•"/>
      <w:lvlJc w:val="left"/>
      <w:pPr>
        <w:tabs>
          <w:tab w:val="num" w:pos="5040"/>
        </w:tabs>
        <w:ind w:left="5040" w:hanging="360"/>
      </w:pPr>
      <w:rPr>
        <w:rFonts w:ascii="Arial" w:hAnsi="Arial" w:hint="default"/>
      </w:rPr>
    </w:lvl>
    <w:lvl w:ilvl="7" w:tplc="BA561BFA" w:tentative="1">
      <w:start w:val="1"/>
      <w:numFmt w:val="bullet"/>
      <w:lvlText w:val="•"/>
      <w:lvlJc w:val="left"/>
      <w:pPr>
        <w:tabs>
          <w:tab w:val="num" w:pos="5760"/>
        </w:tabs>
        <w:ind w:left="5760" w:hanging="360"/>
      </w:pPr>
      <w:rPr>
        <w:rFonts w:ascii="Arial" w:hAnsi="Arial" w:hint="default"/>
      </w:rPr>
    </w:lvl>
    <w:lvl w:ilvl="8" w:tplc="A8925D32" w:tentative="1">
      <w:start w:val="1"/>
      <w:numFmt w:val="bullet"/>
      <w:lvlText w:val="•"/>
      <w:lvlJc w:val="left"/>
      <w:pPr>
        <w:tabs>
          <w:tab w:val="num" w:pos="6480"/>
        </w:tabs>
        <w:ind w:left="6480" w:hanging="360"/>
      </w:pPr>
      <w:rPr>
        <w:rFonts w:ascii="Arial" w:hAnsi="Arial" w:hint="default"/>
      </w:rPr>
    </w:lvl>
  </w:abstractNum>
  <w:abstractNum w:abstractNumId="3">
    <w:nsid w:val="24F74A18"/>
    <w:multiLevelType w:val="hybridMultilevel"/>
    <w:tmpl w:val="5A165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C1008"/>
    <w:multiLevelType w:val="hybridMultilevel"/>
    <w:tmpl w:val="185CE766"/>
    <w:lvl w:ilvl="0" w:tplc="F1F036F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93C2987"/>
    <w:multiLevelType w:val="hybridMultilevel"/>
    <w:tmpl w:val="93BAAC22"/>
    <w:lvl w:ilvl="0" w:tplc="11F2AD62">
      <w:start w:val="1"/>
      <w:numFmt w:val="bullet"/>
      <w:lvlText w:val="•"/>
      <w:lvlJc w:val="left"/>
      <w:pPr>
        <w:tabs>
          <w:tab w:val="num" w:pos="720"/>
        </w:tabs>
        <w:ind w:left="720" w:hanging="360"/>
      </w:pPr>
      <w:rPr>
        <w:rFonts w:ascii="Times New Roman" w:hAnsi="Times New Roman" w:hint="default"/>
      </w:rPr>
    </w:lvl>
    <w:lvl w:ilvl="1" w:tplc="0C4C16CA" w:tentative="1">
      <w:start w:val="1"/>
      <w:numFmt w:val="bullet"/>
      <w:lvlText w:val="•"/>
      <w:lvlJc w:val="left"/>
      <w:pPr>
        <w:tabs>
          <w:tab w:val="num" w:pos="1440"/>
        </w:tabs>
        <w:ind w:left="1440" w:hanging="360"/>
      </w:pPr>
      <w:rPr>
        <w:rFonts w:ascii="Times New Roman" w:hAnsi="Times New Roman" w:hint="default"/>
      </w:rPr>
    </w:lvl>
    <w:lvl w:ilvl="2" w:tplc="859EA5B4" w:tentative="1">
      <w:start w:val="1"/>
      <w:numFmt w:val="bullet"/>
      <w:lvlText w:val="•"/>
      <w:lvlJc w:val="left"/>
      <w:pPr>
        <w:tabs>
          <w:tab w:val="num" w:pos="2160"/>
        </w:tabs>
        <w:ind w:left="2160" w:hanging="360"/>
      </w:pPr>
      <w:rPr>
        <w:rFonts w:ascii="Times New Roman" w:hAnsi="Times New Roman" w:hint="default"/>
      </w:rPr>
    </w:lvl>
    <w:lvl w:ilvl="3" w:tplc="7E20F48C" w:tentative="1">
      <w:start w:val="1"/>
      <w:numFmt w:val="bullet"/>
      <w:lvlText w:val="•"/>
      <w:lvlJc w:val="left"/>
      <w:pPr>
        <w:tabs>
          <w:tab w:val="num" w:pos="2880"/>
        </w:tabs>
        <w:ind w:left="2880" w:hanging="360"/>
      </w:pPr>
      <w:rPr>
        <w:rFonts w:ascii="Times New Roman" w:hAnsi="Times New Roman" w:hint="default"/>
      </w:rPr>
    </w:lvl>
    <w:lvl w:ilvl="4" w:tplc="68B097EA" w:tentative="1">
      <w:start w:val="1"/>
      <w:numFmt w:val="bullet"/>
      <w:lvlText w:val="•"/>
      <w:lvlJc w:val="left"/>
      <w:pPr>
        <w:tabs>
          <w:tab w:val="num" w:pos="3600"/>
        </w:tabs>
        <w:ind w:left="3600" w:hanging="360"/>
      </w:pPr>
      <w:rPr>
        <w:rFonts w:ascii="Times New Roman" w:hAnsi="Times New Roman" w:hint="default"/>
      </w:rPr>
    </w:lvl>
    <w:lvl w:ilvl="5" w:tplc="9C2A6296" w:tentative="1">
      <w:start w:val="1"/>
      <w:numFmt w:val="bullet"/>
      <w:lvlText w:val="•"/>
      <w:lvlJc w:val="left"/>
      <w:pPr>
        <w:tabs>
          <w:tab w:val="num" w:pos="4320"/>
        </w:tabs>
        <w:ind w:left="4320" w:hanging="360"/>
      </w:pPr>
      <w:rPr>
        <w:rFonts w:ascii="Times New Roman" w:hAnsi="Times New Roman" w:hint="default"/>
      </w:rPr>
    </w:lvl>
    <w:lvl w:ilvl="6" w:tplc="892A7FD4" w:tentative="1">
      <w:start w:val="1"/>
      <w:numFmt w:val="bullet"/>
      <w:lvlText w:val="•"/>
      <w:lvlJc w:val="left"/>
      <w:pPr>
        <w:tabs>
          <w:tab w:val="num" w:pos="5040"/>
        </w:tabs>
        <w:ind w:left="5040" w:hanging="360"/>
      </w:pPr>
      <w:rPr>
        <w:rFonts w:ascii="Times New Roman" w:hAnsi="Times New Roman" w:hint="default"/>
      </w:rPr>
    </w:lvl>
    <w:lvl w:ilvl="7" w:tplc="7A101DB4" w:tentative="1">
      <w:start w:val="1"/>
      <w:numFmt w:val="bullet"/>
      <w:lvlText w:val="•"/>
      <w:lvlJc w:val="left"/>
      <w:pPr>
        <w:tabs>
          <w:tab w:val="num" w:pos="5760"/>
        </w:tabs>
        <w:ind w:left="5760" w:hanging="360"/>
      </w:pPr>
      <w:rPr>
        <w:rFonts w:ascii="Times New Roman" w:hAnsi="Times New Roman" w:hint="default"/>
      </w:rPr>
    </w:lvl>
    <w:lvl w:ilvl="8" w:tplc="D902B5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195EC8"/>
    <w:multiLevelType w:val="hybridMultilevel"/>
    <w:tmpl w:val="D068AC38"/>
    <w:lvl w:ilvl="0" w:tplc="D850FCC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972F2"/>
    <w:multiLevelType w:val="hybridMultilevel"/>
    <w:tmpl w:val="2F90088C"/>
    <w:lvl w:ilvl="0" w:tplc="EE2254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3D42A96"/>
    <w:multiLevelType w:val="hybridMultilevel"/>
    <w:tmpl w:val="E926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42416"/>
    <w:multiLevelType w:val="hybridMultilevel"/>
    <w:tmpl w:val="37923CD6"/>
    <w:lvl w:ilvl="0" w:tplc="5F60704E">
      <w:start w:val="1"/>
      <w:numFmt w:val="bullet"/>
      <w:lvlText w:val="•"/>
      <w:lvlJc w:val="left"/>
      <w:pPr>
        <w:tabs>
          <w:tab w:val="num" w:pos="720"/>
        </w:tabs>
        <w:ind w:left="720" w:hanging="360"/>
      </w:pPr>
      <w:rPr>
        <w:rFonts w:ascii="Arial" w:hAnsi="Arial" w:hint="default"/>
      </w:rPr>
    </w:lvl>
    <w:lvl w:ilvl="1" w:tplc="F00A686E">
      <w:start w:val="797"/>
      <w:numFmt w:val="bullet"/>
      <w:lvlText w:val="−"/>
      <w:lvlJc w:val="left"/>
      <w:pPr>
        <w:tabs>
          <w:tab w:val="num" w:pos="1440"/>
        </w:tabs>
        <w:ind w:left="1440" w:hanging="360"/>
      </w:pPr>
      <w:rPr>
        <w:rFonts w:ascii="Calibri" w:hAnsi="Calibri" w:hint="default"/>
      </w:rPr>
    </w:lvl>
    <w:lvl w:ilvl="2" w:tplc="E2323572">
      <w:start w:val="797"/>
      <w:numFmt w:val="bullet"/>
      <w:lvlText w:val="−"/>
      <w:lvlJc w:val="left"/>
      <w:pPr>
        <w:tabs>
          <w:tab w:val="num" w:pos="2160"/>
        </w:tabs>
        <w:ind w:left="2160" w:hanging="360"/>
      </w:pPr>
      <w:rPr>
        <w:rFonts w:ascii="Calibri" w:hAnsi="Calibri" w:hint="default"/>
      </w:rPr>
    </w:lvl>
    <w:lvl w:ilvl="3" w:tplc="9FB458FC" w:tentative="1">
      <w:start w:val="1"/>
      <w:numFmt w:val="bullet"/>
      <w:lvlText w:val="•"/>
      <w:lvlJc w:val="left"/>
      <w:pPr>
        <w:tabs>
          <w:tab w:val="num" w:pos="2880"/>
        </w:tabs>
        <w:ind w:left="2880" w:hanging="360"/>
      </w:pPr>
      <w:rPr>
        <w:rFonts w:ascii="Arial" w:hAnsi="Arial" w:hint="default"/>
      </w:rPr>
    </w:lvl>
    <w:lvl w:ilvl="4" w:tplc="2C28842E" w:tentative="1">
      <w:start w:val="1"/>
      <w:numFmt w:val="bullet"/>
      <w:lvlText w:val="•"/>
      <w:lvlJc w:val="left"/>
      <w:pPr>
        <w:tabs>
          <w:tab w:val="num" w:pos="3600"/>
        </w:tabs>
        <w:ind w:left="3600" w:hanging="360"/>
      </w:pPr>
      <w:rPr>
        <w:rFonts w:ascii="Arial" w:hAnsi="Arial" w:hint="default"/>
      </w:rPr>
    </w:lvl>
    <w:lvl w:ilvl="5" w:tplc="5BDED36E" w:tentative="1">
      <w:start w:val="1"/>
      <w:numFmt w:val="bullet"/>
      <w:lvlText w:val="•"/>
      <w:lvlJc w:val="left"/>
      <w:pPr>
        <w:tabs>
          <w:tab w:val="num" w:pos="4320"/>
        </w:tabs>
        <w:ind w:left="4320" w:hanging="360"/>
      </w:pPr>
      <w:rPr>
        <w:rFonts w:ascii="Arial" w:hAnsi="Arial" w:hint="default"/>
      </w:rPr>
    </w:lvl>
    <w:lvl w:ilvl="6" w:tplc="C9565F94" w:tentative="1">
      <w:start w:val="1"/>
      <w:numFmt w:val="bullet"/>
      <w:lvlText w:val="•"/>
      <w:lvlJc w:val="left"/>
      <w:pPr>
        <w:tabs>
          <w:tab w:val="num" w:pos="5040"/>
        </w:tabs>
        <w:ind w:left="5040" w:hanging="360"/>
      </w:pPr>
      <w:rPr>
        <w:rFonts w:ascii="Arial" w:hAnsi="Arial" w:hint="default"/>
      </w:rPr>
    </w:lvl>
    <w:lvl w:ilvl="7" w:tplc="162C0E46" w:tentative="1">
      <w:start w:val="1"/>
      <w:numFmt w:val="bullet"/>
      <w:lvlText w:val="•"/>
      <w:lvlJc w:val="left"/>
      <w:pPr>
        <w:tabs>
          <w:tab w:val="num" w:pos="5760"/>
        </w:tabs>
        <w:ind w:left="5760" w:hanging="360"/>
      </w:pPr>
      <w:rPr>
        <w:rFonts w:ascii="Arial" w:hAnsi="Arial" w:hint="default"/>
      </w:rPr>
    </w:lvl>
    <w:lvl w:ilvl="8" w:tplc="00F06F32" w:tentative="1">
      <w:start w:val="1"/>
      <w:numFmt w:val="bullet"/>
      <w:lvlText w:val="•"/>
      <w:lvlJc w:val="left"/>
      <w:pPr>
        <w:tabs>
          <w:tab w:val="num" w:pos="6480"/>
        </w:tabs>
        <w:ind w:left="6480" w:hanging="360"/>
      </w:pPr>
      <w:rPr>
        <w:rFonts w:ascii="Arial" w:hAnsi="Arial" w:hint="default"/>
      </w:rPr>
    </w:lvl>
  </w:abstractNum>
  <w:abstractNum w:abstractNumId="10">
    <w:nsid w:val="65972C50"/>
    <w:multiLevelType w:val="hybridMultilevel"/>
    <w:tmpl w:val="5594908E"/>
    <w:lvl w:ilvl="0" w:tplc="11621E02">
      <w:start w:val="1"/>
      <w:numFmt w:val="bullet"/>
      <w:lvlText w:val="•"/>
      <w:lvlJc w:val="left"/>
      <w:pPr>
        <w:tabs>
          <w:tab w:val="num" w:pos="720"/>
        </w:tabs>
        <w:ind w:left="720" w:hanging="360"/>
      </w:pPr>
      <w:rPr>
        <w:rFonts w:ascii="Times New Roman" w:hAnsi="Times New Roman" w:hint="default"/>
      </w:rPr>
    </w:lvl>
    <w:lvl w:ilvl="1" w:tplc="A1246B18" w:tentative="1">
      <w:start w:val="1"/>
      <w:numFmt w:val="bullet"/>
      <w:lvlText w:val="•"/>
      <w:lvlJc w:val="left"/>
      <w:pPr>
        <w:tabs>
          <w:tab w:val="num" w:pos="1440"/>
        </w:tabs>
        <w:ind w:left="1440" w:hanging="360"/>
      </w:pPr>
      <w:rPr>
        <w:rFonts w:ascii="Times New Roman" w:hAnsi="Times New Roman" w:hint="default"/>
      </w:rPr>
    </w:lvl>
    <w:lvl w:ilvl="2" w:tplc="DF8EF430" w:tentative="1">
      <w:start w:val="1"/>
      <w:numFmt w:val="bullet"/>
      <w:lvlText w:val="•"/>
      <w:lvlJc w:val="left"/>
      <w:pPr>
        <w:tabs>
          <w:tab w:val="num" w:pos="2160"/>
        </w:tabs>
        <w:ind w:left="2160" w:hanging="360"/>
      </w:pPr>
      <w:rPr>
        <w:rFonts w:ascii="Times New Roman" w:hAnsi="Times New Roman" w:hint="default"/>
      </w:rPr>
    </w:lvl>
    <w:lvl w:ilvl="3" w:tplc="A164F2BC" w:tentative="1">
      <w:start w:val="1"/>
      <w:numFmt w:val="bullet"/>
      <w:lvlText w:val="•"/>
      <w:lvlJc w:val="left"/>
      <w:pPr>
        <w:tabs>
          <w:tab w:val="num" w:pos="2880"/>
        </w:tabs>
        <w:ind w:left="2880" w:hanging="360"/>
      </w:pPr>
      <w:rPr>
        <w:rFonts w:ascii="Times New Roman" w:hAnsi="Times New Roman" w:hint="default"/>
      </w:rPr>
    </w:lvl>
    <w:lvl w:ilvl="4" w:tplc="9BA222B2" w:tentative="1">
      <w:start w:val="1"/>
      <w:numFmt w:val="bullet"/>
      <w:lvlText w:val="•"/>
      <w:lvlJc w:val="left"/>
      <w:pPr>
        <w:tabs>
          <w:tab w:val="num" w:pos="3600"/>
        </w:tabs>
        <w:ind w:left="3600" w:hanging="360"/>
      </w:pPr>
      <w:rPr>
        <w:rFonts w:ascii="Times New Roman" w:hAnsi="Times New Roman" w:hint="default"/>
      </w:rPr>
    </w:lvl>
    <w:lvl w:ilvl="5" w:tplc="88DE1686" w:tentative="1">
      <w:start w:val="1"/>
      <w:numFmt w:val="bullet"/>
      <w:lvlText w:val="•"/>
      <w:lvlJc w:val="left"/>
      <w:pPr>
        <w:tabs>
          <w:tab w:val="num" w:pos="4320"/>
        </w:tabs>
        <w:ind w:left="4320" w:hanging="360"/>
      </w:pPr>
      <w:rPr>
        <w:rFonts w:ascii="Times New Roman" w:hAnsi="Times New Roman" w:hint="default"/>
      </w:rPr>
    </w:lvl>
    <w:lvl w:ilvl="6" w:tplc="7ADCAB64" w:tentative="1">
      <w:start w:val="1"/>
      <w:numFmt w:val="bullet"/>
      <w:lvlText w:val="•"/>
      <w:lvlJc w:val="left"/>
      <w:pPr>
        <w:tabs>
          <w:tab w:val="num" w:pos="5040"/>
        </w:tabs>
        <w:ind w:left="5040" w:hanging="360"/>
      </w:pPr>
      <w:rPr>
        <w:rFonts w:ascii="Times New Roman" w:hAnsi="Times New Roman" w:hint="default"/>
      </w:rPr>
    </w:lvl>
    <w:lvl w:ilvl="7" w:tplc="951CDCEA" w:tentative="1">
      <w:start w:val="1"/>
      <w:numFmt w:val="bullet"/>
      <w:lvlText w:val="•"/>
      <w:lvlJc w:val="left"/>
      <w:pPr>
        <w:tabs>
          <w:tab w:val="num" w:pos="5760"/>
        </w:tabs>
        <w:ind w:left="5760" w:hanging="360"/>
      </w:pPr>
      <w:rPr>
        <w:rFonts w:ascii="Times New Roman" w:hAnsi="Times New Roman" w:hint="default"/>
      </w:rPr>
    </w:lvl>
    <w:lvl w:ilvl="8" w:tplc="84565C5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C3E5B2C"/>
    <w:multiLevelType w:val="hybridMultilevel"/>
    <w:tmpl w:val="9B7A45CA"/>
    <w:lvl w:ilvl="0" w:tplc="9E5EE3AA">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B112D3"/>
    <w:multiLevelType w:val="hybridMultilevel"/>
    <w:tmpl w:val="BABC3E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0C2209"/>
    <w:multiLevelType w:val="hybridMultilevel"/>
    <w:tmpl w:val="B6626D14"/>
    <w:lvl w:ilvl="0" w:tplc="FB743A38">
      <w:start w:val="1"/>
      <w:numFmt w:val="bullet"/>
      <w:lvlText w:val="•"/>
      <w:lvlJc w:val="left"/>
      <w:pPr>
        <w:tabs>
          <w:tab w:val="num" w:pos="720"/>
        </w:tabs>
        <w:ind w:left="720" w:hanging="360"/>
      </w:pPr>
      <w:rPr>
        <w:rFonts w:ascii="Times New Roman" w:hAnsi="Times New Roman" w:hint="default"/>
      </w:rPr>
    </w:lvl>
    <w:lvl w:ilvl="1" w:tplc="D7346CC2" w:tentative="1">
      <w:start w:val="1"/>
      <w:numFmt w:val="bullet"/>
      <w:lvlText w:val="•"/>
      <w:lvlJc w:val="left"/>
      <w:pPr>
        <w:tabs>
          <w:tab w:val="num" w:pos="1440"/>
        </w:tabs>
        <w:ind w:left="1440" w:hanging="360"/>
      </w:pPr>
      <w:rPr>
        <w:rFonts w:ascii="Times New Roman" w:hAnsi="Times New Roman" w:hint="default"/>
      </w:rPr>
    </w:lvl>
    <w:lvl w:ilvl="2" w:tplc="F1C82A66" w:tentative="1">
      <w:start w:val="1"/>
      <w:numFmt w:val="bullet"/>
      <w:lvlText w:val="•"/>
      <w:lvlJc w:val="left"/>
      <w:pPr>
        <w:tabs>
          <w:tab w:val="num" w:pos="2160"/>
        </w:tabs>
        <w:ind w:left="2160" w:hanging="360"/>
      </w:pPr>
      <w:rPr>
        <w:rFonts w:ascii="Times New Roman" w:hAnsi="Times New Roman" w:hint="default"/>
      </w:rPr>
    </w:lvl>
    <w:lvl w:ilvl="3" w:tplc="F3E4F896" w:tentative="1">
      <w:start w:val="1"/>
      <w:numFmt w:val="bullet"/>
      <w:lvlText w:val="•"/>
      <w:lvlJc w:val="left"/>
      <w:pPr>
        <w:tabs>
          <w:tab w:val="num" w:pos="2880"/>
        </w:tabs>
        <w:ind w:left="2880" w:hanging="360"/>
      </w:pPr>
      <w:rPr>
        <w:rFonts w:ascii="Times New Roman" w:hAnsi="Times New Roman" w:hint="default"/>
      </w:rPr>
    </w:lvl>
    <w:lvl w:ilvl="4" w:tplc="237CD040" w:tentative="1">
      <w:start w:val="1"/>
      <w:numFmt w:val="bullet"/>
      <w:lvlText w:val="•"/>
      <w:lvlJc w:val="left"/>
      <w:pPr>
        <w:tabs>
          <w:tab w:val="num" w:pos="3600"/>
        </w:tabs>
        <w:ind w:left="3600" w:hanging="360"/>
      </w:pPr>
      <w:rPr>
        <w:rFonts w:ascii="Times New Roman" w:hAnsi="Times New Roman" w:hint="default"/>
      </w:rPr>
    </w:lvl>
    <w:lvl w:ilvl="5" w:tplc="B3C87A4A" w:tentative="1">
      <w:start w:val="1"/>
      <w:numFmt w:val="bullet"/>
      <w:lvlText w:val="•"/>
      <w:lvlJc w:val="left"/>
      <w:pPr>
        <w:tabs>
          <w:tab w:val="num" w:pos="4320"/>
        </w:tabs>
        <w:ind w:left="4320" w:hanging="360"/>
      </w:pPr>
      <w:rPr>
        <w:rFonts w:ascii="Times New Roman" w:hAnsi="Times New Roman" w:hint="default"/>
      </w:rPr>
    </w:lvl>
    <w:lvl w:ilvl="6" w:tplc="EC76FC2E" w:tentative="1">
      <w:start w:val="1"/>
      <w:numFmt w:val="bullet"/>
      <w:lvlText w:val="•"/>
      <w:lvlJc w:val="left"/>
      <w:pPr>
        <w:tabs>
          <w:tab w:val="num" w:pos="5040"/>
        </w:tabs>
        <w:ind w:left="5040" w:hanging="360"/>
      </w:pPr>
      <w:rPr>
        <w:rFonts w:ascii="Times New Roman" w:hAnsi="Times New Roman" w:hint="default"/>
      </w:rPr>
    </w:lvl>
    <w:lvl w:ilvl="7" w:tplc="05F87C28" w:tentative="1">
      <w:start w:val="1"/>
      <w:numFmt w:val="bullet"/>
      <w:lvlText w:val="•"/>
      <w:lvlJc w:val="left"/>
      <w:pPr>
        <w:tabs>
          <w:tab w:val="num" w:pos="5760"/>
        </w:tabs>
        <w:ind w:left="5760" w:hanging="360"/>
      </w:pPr>
      <w:rPr>
        <w:rFonts w:ascii="Times New Roman" w:hAnsi="Times New Roman" w:hint="default"/>
      </w:rPr>
    </w:lvl>
    <w:lvl w:ilvl="8" w:tplc="A4A83F1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3"/>
  </w:num>
  <w:num w:numId="4">
    <w:abstractNumId w:val="9"/>
  </w:num>
  <w:num w:numId="5">
    <w:abstractNumId w:val="4"/>
  </w:num>
  <w:num w:numId="6">
    <w:abstractNumId w:val="2"/>
  </w:num>
  <w:num w:numId="7">
    <w:abstractNumId w:val="1"/>
  </w:num>
  <w:num w:numId="8">
    <w:abstractNumId w:val="10"/>
  </w:num>
  <w:num w:numId="9">
    <w:abstractNumId w:val="5"/>
  </w:num>
  <w:num w:numId="10">
    <w:abstractNumId w:val="13"/>
  </w:num>
  <w:num w:numId="11">
    <w:abstractNumId w:val="0"/>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BD"/>
    <w:rsid w:val="00054296"/>
    <w:rsid w:val="000914BE"/>
    <w:rsid w:val="000A28F4"/>
    <w:rsid w:val="000B0ED1"/>
    <w:rsid w:val="000C4123"/>
    <w:rsid w:val="00100109"/>
    <w:rsid w:val="00144CAB"/>
    <w:rsid w:val="00154FA2"/>
    <w:rsid w:val="00191ACC"/>
    <w:rsid w:val="001B21E3"/>
    <w:rsid w:val="001D026D"/>
    <w:rsid w:val="00212CD7"/>
    <w:rsid w:val="00255FA6"/>
    <w:rsid w:val="00370144"/>
    <w:rsid w:val="003E6CE3"/>
    <w:rsid w:val="004A35BD"/>
    <w:rsid w:val="004B5D69"/>
    <w:rsid w:val="0050016D"/>
    <w:rsid w:val="00533A71"/>
    <w:rsid w:val="00540B82"/>
    <w:rsid w:val="0054242B"/>
    <w:rsid w:val="00583FB8"/>
    <w:rsid w:val="00597537"/>
    <w:rsid w:val="005F4F1B"/>
    <w:rsid w:val="006206AB"/>
    <w:rsid w:val="00665476"/>
    <w:rsid w:val="006752E8"/>
    <w:rsid w:val="006C70E0"/>
    <w:rsid w:val="00711BE4"/>
    <w:rsid w:val="00794FF1"/>
    <w:rsid w:val="007B59BE"/>
    <w:rsid w:val="007C11E9"/>
    <w:rsid w:val="007E6E7C"/>
    <w:rsid w:val="0081682C"/>
    <w:rsid w:val="00832945"/>
    <w:rsid w:val="00894C31"/>
    <w:rsid w:val="00920AF9"/>
    <w:rsid w:val="00A81A6B"/>
    <w:rsid w:val="00A97B40"/>
    <w:rsid w:val="00AE640E"/>
    <w:rsid w:val="00B067F9"/>
    <w:rsid w:val="00B45914"/>
    <w:rsid w:val="00B93D4F"/>
    <w:rsid w:val="00C40B20"/>
    <w:rsid w:val="00C97CAF"/>
    <w:rsid w:val="00CD4D60"/>
    <w:rsid w:val="00CE37DE"/>
    <w:rsid w:val="00E27C1A"/>
    <w:rsid w:val="00F10D28"/>
    <w:rsid w:val="00F733B4"/>
    <w:rsid w:val="00F8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35BD"/>
    <w:rPr>
      <w:color w:val="0000FF"/>
      <w:u w:val="single"/>
    </w:rPr>
  </w:style>
  <w:style w:type="paragraph" w:styleId="ListParagraph">
    <w:name w:val="List Paragraph"/>
    <w:basedOn w:val="Normal"/>
    <w:uiPriority w:val="34"/>
    <w:qFormat/>
    <w:rsid w:val="004A35BD"/>
    <w:pPr>
      <w:ind w:left="720"/>
    </w:pPr>
  </w:style>
  <w:style w:type="paragraph" w:customStyle="1" w:styleId="Default">
    <w:name w:val="Default"/>
    <w:rsid w:val="004A35B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4A35BD"/>
    <w:rPr>
      <w:rFonts w:ascii="Tahoma" w:hAnsi="Tahoma" w:cs="Tahoma"/>
      <w:sz w:val="16"/>
      <w:szCs w:val="16"/>
    </w:rPr>
  </w:style>
  <w:style w:type="character" w:customStyle="1" w:styleId="BalloonTextChar">
    <w:name w:val="Balloon Text Char"/>
    <w:basedOn w:val="DefaultParagraphFont"/>
    <w:link w:val="BalloonText"/>
    <w:uiPriority w:val="99"/>
    <w:semiHidden/>
    <w:rsid w:val="004A35BD"/>
    <w:rPr>
      <w:rFonts w:ascii="Tahoma" w:eastAsia="Times New Roman" w:hAnsi="Tahoma" w:cs="Tahoma"/>
      <w:sz w:val="16"/>
      <w:szCs w:val="16"/>
    </w:rPr>
  </w:style>
  <w:style w:type="paragraph" w:styleId="Header">
    <w:name w:val="header"/>
    <w:basedOn w:val="Normal"/>
    <w:link w:val="HeaderChar"/>
    <w:uiPriority w:val="99"/>
    <w:unhideWhenUsed/>
    <w:rsid w:val="00F10D28"/>
    <w:pPr>
      <w:tabs>
        <w:tab w:val="center" w:pos="4513"/>
        <w:tab w:val="right" w:pos="9026"/>
      </w:tabs>
    </w:pPr>
  </w:style>
  <w:style w:type="character" w:customStyle="1" w:styleId="HeaderChar">
    <w:name w:val="Header Char"/>
    <w:basedOn w:val="DefaultParagraphFont"/>
    <w:link w:val="Header"/>
    <w:uiPriority w:val="99"/>
    <w:rsid w:val="00F10D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D28"/>
    <w:pPr>
      <w:tabs>
        <w:tab w:val="center" w:pos="4513"/>
        <w:tab w:val="right" w:pos="9026"/>
      </w:tabs>
    </w:pPr>
  </w:style>
  <w:style w:type="character" w:customStyle="1" w:styleId="FooterChar">
    <w:name w:val="Footer Char"/>
    <w:basedOn w:val="DefaultParagraphFont"/>
    <w:link w:val="Footer"/>
    <w:uiPriority w:val="99"/>
    <w:rsid w:val="00F10D28"/>
    <w:rPr>
      <w:rFonts w:ascii="Times New Roman" w:eastAsia="Times New Roman" w:hAnsi="Times New Roman" w:cs="Times New Roman"/>
      <w:sz w:val="20"/>
      <w:szCs w:val="20"/>
    </w:rPr>
  </w:style>
  <w:style w:type="paragraph" w:styleId="NormalWeb">
    <w:name w:val="Normal (Web)"/>
    <w:basedOn w:val="Normal"/>
    <w:uiPriority w:val="99"/>
    <w:semiHidden/>
    <w:unhideWhenUsed/>
    <w:rsid w:val="000A28F4"/>
    <w:pPr>
      <w:spacing w:before="100" w:beforeAutospacing="1" w:after="100" w:afterAutospacing="1"/>
    </w:pPr>
    <w:rPr>
      <w:sz w:val="24"/>
      <w:szCs w:val="24"/>
      <w:lang w:eastAsia="en-GB"/>
    </w:rPr>
  </w:style>
  <w:style w:type="character" w:customStyle="1" w:styleId="A4">
    <w:name w:val="A4"/>
    <w:uiPriority w:val="99"/>
    <w:rsid w:val="00370144"/>
    <w:rPr>
      <w:rFonts w:cs="Foundry Form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35BD"/>
    <w:rPr>
      <w:color w:val="0000FF"/>
      <w:u w:val="single"/>
    </w:rPr>
  </w:style>
  <w:style w:type="paragraph" w:styleId="ListParagraph">
    <w:name w:val="List Paragraph"/>
    <w:basedOn w:val="Normal"/>
    <w:uiPriority w:val="34"/>
    <w:qFormat/>
    <w:rsid w:val="004A35BD"/>
    <w:pPr>
      <w:ind w:left="720"/>
    </w:pPr>
  </w:style>
  <w:style w:type="paragraph" w:customStyle="1" w:styleId="Default">
    <w:name w:val="Default"/>
    <w:rsid w:val="004A35B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4A35BD"/>
    <w:rPr>
      <w:rFonts w:ascii="Tahoma" w:hAnsi="Tahoma" w:cs="Tahoma"/>
      <w:sz w:val="16"/>
      <w:szCs w:val="16"/>
    </w:rPr>
  </w:style>
  <w:style w:type="character" w:customStyle="1" w:styleId="BalloonTextChar">
    <w:name w:val="Balloon Text Char"/>
    <w:basedOn w:val="DefaultParagraphFont"/>
    <w:link w:val="BalloonText"/>
    <w:uiPriority w:val="99"/>
    <w:semiHidden/>
    <w:rsid w:val="004A35BD"/>
    <w:rPr>
      <w:rFonts w:ascii="Tahoma" w:eastAsia="Times New Roman" w:hAnsi="Tahoma" w:cs="Tahoma"/>
      <w:sz w:val="16"/>
      <w:szCs w:val="16"/>
    </w:rPr>
  </w:style>
  <w:style w:type="paragraph" w:styleId="Header">
    <w:name w:val="header"/>
    <w:basedOn w:val="Normal"/>
    <w:link w:val="HeaderChar"/>
    <w:uiPriority w:val="99"/>
    <w:unhideWhenUsed/>
    <w:rsid w:val="00F10D28"/>
    <w:pPr>
      <w:tabs>
        <w:tab w:val="center" w:pos="4513"/>
        <w:tab w:val="right" w:pos="9026"/>
      </w:tabs>
    </w:pPr>
  </w:style>
  <w:style w:type="character" w:customStyle="1" w:styleId="HeaderChar">
    <w:name w:val="Header Char"/>
    <w:basedOn w:val="DefaultParagraphFont"/>
    <w:link w:val="Header"/>
    <w:uiPriority w:val="99"/>
    <w:rsid w:val="00F10D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D28"/>
    <w:pPr>
      <w:tabs>
        <w:tab w:val="center" w:pos="4513"/>
        <w:tab w:val="right" w:pos="9026"/>
      </w:tabs>
    </w:pPr>
  </w:style>
  <w:style w:type="character" w:customStyle="1" w:styleId="FooterChar">
    <w:name w:val="Footer Char"/>
    <w:basedOn w:val="DefaultParagraphFont"/>
    <w:link w:val="Footer"/>
    <w:uiPriority w:val="99"/>
    <w:rsid w:val="00F10D28"/>
    <w:rPr>
      <w:rFonts w:ascii="Times New Roman" w:eastAsia="Times New Roman" w:hAnsi="Times New Roman" w:cs="Times New Roman"/>
      <w:sz w:val="20"/>
      <w:szCs w:val="20"/>
    </w:rPr>
  </w:style>
  <w:style w:type="paragraph" w:styleId="NormalWeb">
    <w:name w:val="Normal (Web)"/>
    <w:basedOn w:val="Normal"/>
    <w:uiPriority w:val="99"/>
    <w:semiHidden/>
    <w:unhideWhenUsed/>
    <w:rsid w:val="000A28F4"/>
    <w:pPr>
      <w:spacing w:before="100" w:beforeAutospacing="1" w:after="100" w:afterAutospacing="1"/>
    </w:pPr>
    <w:rPr>
      <w:sz w:val="24"/>
      <w:szCs w:val="24"/>
      <w:lang w:eastAsia="en-GB"/>
    </w:rPr>
  </w:style>
  <w:style w:type="character" w:customStyle="1" w:styleId="A4">
    <w:name w:val="A4"/>
    <w:uiPriority w:val="99"/>
    <w:rsid w:val="00370144"/>
    <w:rPr>
      <w:rFonts w:cs="Foundry Form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142">
      <w:bodyDiv w:val="1"/>
      <w:marLeft w:val="0"/>
      <w:marRight w:val="0"/>
      <w:marTop w:val="0"/>
      <w:marBottom w:val="0"/>
      <w:divBdr>
        <w:top w:val="none" w:sz="0" w:space="0" w:color="auto"/>
        <w:left w:val="none" w:sz="0" w:space="0" w:color="auto"/>
        <w:bottom w:val="none" w:sz="0" w:space="0" w:color="auto"/>
        <w:right w:val="none" w:sz="0" w:space="0" w:color="auto"/>
      </w:divBdr>
    </w:div>
    <w:div w:id="724838843">
      <w:bodyDiv w:val="1"/>
      <w:marLeft w:val="0"/>
      <w:marRight w:val="0"/>
      <w:marTop w:val="0"/>
      <w:marBottom w:val="0"/>
      <w:divBdr>
        <w:top w:val="none" w:sz="0" w:space="0" w:color="auto"/>
        <w:left w:val="none" w:sz="0" w:space="0" w:color="auto"/>
        <w:bottom w:val="none" w:sz="0" w:space="0" w:color="auto"/>
        <w:right w:val="none" w:sz="0" w:space="0" w:color="auto"/>
      </w:divBdr>
      <w:divsChild>
        <w:div w:id="544945678">
          <w:marLeft w:val="547"/>
          <w:marRight w:val="0"/>
          <w:marTop w:val="154"/>
          <w:marBottom w:val="0"/>
          <w:divBdr>
            <w:top w:val="none" w:sz="0" w:space="0" w:color="auto"/>
            <w:left w:val="none" w:sz="0" w:space="0" w:color="auto"/>
            <w:bottom w:val="none" w:sz="0" w:space="0" w:color="auto"/>
            <w:right w:val="none" w:sz="0" w:space="0" w:color="auto"/>
          </w:divBdr>
        </w:div>
        <w:div w:id="1271475256">
          <w:marLeft w:val="547"/>
          <w:marRight w:val="0"/>
          <w:marTop w:val="154"/>
          <w:marBottom w:val="0"/>
          <w:divBdr>
            <w:top w:val="none" w:sz="0" w:space="0" w:color="auto"/>
            <w:left w:val="none" w:sz="0" w:space="0" w:color="auto"/>
            <w:bottom w:val="none" w:sz="0" w:space="0" w:color="auto"/>
            <w:right w:val="none" w:sz="0" w:space="0" w:color="auto"/>
          </w:divBdr>
        </w:div>
        <w:div w:id="1449277535">
          <w:marLeft w:val="547"/>
          <w:marRight w:val="0"/>
          <w:marTop w:val="154"/>
          <w:marBottom w:val="0"/>
          <w:divBdr>
            <w:top w:val="none" w:sz="0" w:space="0" w:color="auto"/>
            <w:left w:val="none" w:sz="0" w:space="0" w:color="auto"/>
            <w:bottom w:val="none" w:sz="0" w:space="0" w:color="auto"/>
            <w:right w:val="none" w:sz="0" w:space="0" w:color="auto"/>
          </w:divBdr>
        </w:div>
        <w:div w:id="645741096">
          <w:marLeft w:val="547"/>
          <w:marRight w:val="0"/>
          <w:marTop w:val="173"/>
          <w:marBottom w:val="0"/>
          <w:divBdr>
            <w:top w:val="none" w:sz="0" w:space="0" w:color="auto"/>
            <w:left w:val="none" w:sz="0" w:space="0" w:color="auto"/>
            <w:bottom w:val="none" w:sz="0" w:space="0" w:color="auto"/>
            <w:right w:val="none" w:sz="0" w:space="0" w:color="auto"/>
          </w:divBdr>
        </w:div>
        <w:div w:id="1899437138">
          <w:marLeft w:val="547"/>
          <w:marRight w:val="0"/>
          <w:marTop w:val="115"/>
          <w:marBottom w:val="0"/>
          <w:divBdr>
            <w:top w:val="none" w:sz="0" w:space="0" w:color="auto"/>
            <w:left w:val="none" w:sz="0" w:space="0" w:color="auto"/>
            <w:bottom w:val="none" w:sz="0" w:space="0" w:color="auto"/>
            <w:right w:val="none" w:sz="0" w:space="0" w:color="auto"/>
          </w:divBdr>
        </w:div>
        <w:div w:id="1277323144">
          <w:marLeft w:val="547"/>
          <w:marRight w:val="0"/>
          <w:marTop w:val="115"/>
          <w:marBottom w:val="0"/>
          <w:divBdr>
            <w:top w:val="none" w:sz="0" w:space="0" w:color="auto"/>
            <w:left w:val="none" w:sz="0" w:space="0" w:color="auto"/>
            <w:bottom w:val="none" w:sz="0" w:space="0" w:color="auto"/>
            <w:right w:val="none" w:sz="0" w:space="0" w:color="auto"/>
          </w:divBdr>
        </w:div>
        <w:div w:id="1699548701">
          <w:marLeft w:val="547"/>
          <w:marRight w:val="0"/>
          <w:marTop w:val="115"/>
          <w:marBottom w:val="0"/>
          <w:divBdr>
            <w:top w:val="none" w:sz="0" w:space="0" w:color="auto"/>
            <w:left w:val="none" w:sz="0" w:space="0" w:color="auto"/>
            <w:bottom w:val="none" w:sz="0" w:space="0" w:color="auto"/>
            <w:right w:val="none" w:sz="0" w:space="0" w:color="auto"/>
          </w:divBdr>
        </w:div>
        <w:div w:id="1201283569">
          <w:marLeft w:val="547"/>
          <w:marRight w:val="0"/>
          <w:marTop w:val="115"/>
          <w:marBottom w:val="0"/>
          <w:divBdr>
            <w:top w:val="none" w:sz="0" w:space="0" w:color="auto"/>
            <w:left w:val="none" w:sz="0" w:space="0" w:color="auto"/>
            <w:bottom w:val="none" w:sz="0" w:space="0" w:color="auto"/>
            <w:right w:val="none" w:sz="0" w:space="0" w:color="auto"/>
          </w:divBdr>
        </w:div>
        <w:div w:id="2077587604">
          <w:marLeft w:val="547"/>
          <w:marRight w:val="0"/>
          <w:marTop w:val="115"/>
          <w:marBottom w:val="0"/>
          <w:divBdr>
            <w:top w:val="none" w:sz="0" w:space="0" w:color="auto"/>
            <w:left w:val="none" w:sz="0" w:space="0" w:color="auto"/>
            <w:bottom w:val="none" w:sz="0" w:space="0" w:color="auto"/>
            <w:right w:val="none" w:sz="0" w:space="0" w:color="auto"/>
          </w:divBdr>
        </w:div>
        <w:div w:id="700856645">
          <w:marLeft w:val="547"/>
          <w:marRight w:val="0"/>
          <w:marTop w:val="115"/>
          <w:marBottom w:val="0"/>
          <w:divBdr>
            <w:top w:val="none" w:sz="0" w:space="0" w:color="auto"/>
            <w:left w:val="none" w:sz="0" w:space="0" w:color="auto"/>
            <w:bottom w:val="none" w:sz="0" w:space="0" w:color="auto"/>
            <w:right w:val="none" w:sz="0" w:space="0" w:color="auto"/>
          </w:divBdr>
        </w:div>
        <w:div w:id="1517889757">
          <w:marLeft w:val="547"/>
          <w:marRight w:val="0"/>
          <w:marTop w:val="115"/>
          <w:marBottom w:val="0"/>
          <w:divBdr>
            <w:top w:val="none" w:sz="0" w:space="0" w:color="auto"/>
            <w:left w:val="none" w:sz="0" w:space="0" w:color="auto"/>
            <w:bottom w:val="none" w:sz="0" w:space="0" w:color="auto"/>
            <w:right w:val="none" w:sz="0" w:space="0" w:color="auto"/>
          </w:divBdr>
        </w:div>
        <w:div w:id="1593199766">
          <w:marLeft w:val="547"/>
          <w:marRight w:val="0"/>
          <w:marTop w:val="173"/>
          <w:marBottom w:val="0"/>
          <w:divBdr>
            <w:top w:val="none" w:sz="0" w:space="0" w:color="auto"/>
            <w:left w:val="none" w:sz="0" w:space="0" w:color="auto"/>
            <w:bottom w:val="none" w:sz="0" w:space="0" w:color="auto"/>
            <w:right w:val="none" w:sz="0" w:space="0" w:color="auto"/>
          </w:divBdr>
        </w:div>
        <w:div w:id="1957253545">
          <w:marLeft w:val="547"/>
          <w:marRight w:val="0"/>
          <w:marTop w:val="154"/>
          <w:marBottom w:val="0"/>
          <w:divBdr>
            <w:top w:val="none" w:sz="0" w:space="0" w:color="auto"/>
            <w:left w:val="none" w:sz="0" w:space="0" w:color="auto"/>
            <w:bottom w:val="none" w:sz="0" w:space="0" w:color="auto"/>
            <w:right w:val="none" w:sz="0" w:space="0" w:color="auto"/>
          </w:divBdr>
        </w:div>
        <w:div w:id="1081102155">
          <w:marLeft w:val="547"/>
          <w:marRight w:val="0"/>
          <w:marTop w:val="154"/>
          <w:marBottom w:val="0"/>
          <w:divBdr>
            <w:top w:val="none" w:sz="0" w:space="0" w:color="auto"/>
            <w:left w:val="none" w:sz="0" w:space="0" w:color="auto"/>
            <w:bottom w:val="none" w:sz="0" w:space="0" w:color="auto"/>
            <w:right w:val="none" w:sz="0" w:space="0" w:color="auto"/>
          </w:divBdr>
        </w:div>
        <w:div w:id="581567360">
          <w:marLeft w:val="547"/>
          <w:marRight w:val="0"/>
          <w:marTop w:val="154"/>
          <w:marBottom w:val="0"/>
          <w:divBdr>
            <w:top w:val="none" w:sz="0" w:space="0" w:color="auto"/>
            <w:left w:val="none" w:sz="0" w:space="0" w:color="auto"/>
            <w:bottom w:val="none" w:sz="0" w:space="0" w:color="auto"/>
            <w:right w:val="none" w:sz="0" w:space="0" w:color="auto"/>
          </w:divBdr>
        </w:div>
        <w:div w:id="1164005200">
          <w:marLeft w:val="547"/>
          <w:marRight w:val="0"/>
          <w:marTop w:val="173"/>
          <w:marBottom w:val="0"/>
          <w:divBdr>
            <w:top w:val="none" w:sz="0" w:space="0" w:color="auto"/>
            <w:left w:val="none" w:sz="0" w:space="0" w:color="auto"/>
            <w:bottom w:val="none" w:sz="0" w:space="0" w:color="auto"/>
            <w:right w:val="none" w:sz="0" w:space="0" w:color="auto"/>
          </w:divBdr>
        </w:div>
        <w:div w:id="482741188">
          <w:marLeft w:val="547"/>
          <w:marRight w:val="0"/>
          <w:marTop w:val="115"/>
          <w:marBottom w:val="0"/>
          <w:divBdr>
            <w:top w:val="none" w:sz="0" w:space="0" w:color="auto"/>
            <w:left w:val="none" w:sz="0" w:space="0" w:color="auto"/>
            <w:bottom w:val="none" w:sz="0" w:space="0" w:color="auto"/>
            <w:right w:val="none" w:sz="0" w:space="0" w:color="auto"/>
          </w:divBdr>
        </w:div>
        <w:div w:id="1750805703">
          <w:marLeft w:val="547"/>
          <w:marRight w:val="0"/>
          <w:marTop w:val="115"/>
          <w:marBottom w:val="0"/>
          <w:divBdr>
            <w:top w:val="none" w:sz="0" w:space="0" w:color="auto"/>
            <w:left w:val="none" w:sz="0" w:space="0" w:color="auto"/>
            <w:bottom w:val="none" w:sz="0" w:space="0" w:color="auto"/>
            <w:right w:val="none" w:sz="0" w:space="0" w:color="auto"/>
          </w:divBdr>
        </w:div>
        <w:div w:id="243880485">
          <w:marLeft w:val="547"/>
          <w:marRight w:val="0"/>
          <w:marTop w:val="115"/>
          <w:marBottom w:val="0"/>
          <w:divBdr>
            <w:top w:val="none" w:sz="0" w:space="0" w:color="auto"/>
            <w:left w:val="none" w:sz="0" w:space="0" w:color="auto"/>
            <w:bottom w:val="none" w:sz="0" w:space="0" w:color="auto"/>
            <w:right w:val="none" w:sz="0" w:space="0" w:color="auto"/>
          </w:divBdr>
        </w:div>
        <w:div w:id="686713475">
          <w:marLeft w:val="547"/>
          <w:marRight w:val="0"/>
          <w:marTop w:val="115"/>
          <w:marBottom w:val="0"/>
          <w:divBdr>
            <w:top w:val="none" w:sz="0" w:space="0" w:color="auto"/>
            <w:left w:val="none" w:sz="0" w:space="0" w:color="auto"/>
            <w:bottom w:val="none" w:sz="0" w:space="0" w:color="auto"/>
            <w:right w:val="none" w:sz="0" w:space="0" w:color="auto"/>
          </w:divBdr>
        </w:div>
        <w:div w:id="15885327">
          <w:marLeft w:val="547"/>
          <w:marRight w:val="0"/>
          <w:marTop w:val="115"/>
          <w:marBottom w:val="0"/>
          <w:divBdr>
            <w:top w:val="none" w:sz="0" w:space="0" w:color="auto"/>
            <w:left w:val="none" w:sz="0" w:space="0" w:color="auto"/>
            <w:bottom w:val="none" w:sz="0" w:space="0" w:color="auto"/>
            <w:right w:val="none" w:sz="0" w:space="0" w:color="auto"/>
          </w:divBdr>
        </w:div>
        <w:div w:id="1294941865">
          <w:marLeft w:val="547"/>
          <w:marRight w:val="0"/>
          <w:marTop w:val="115"/>
          <w:marBottom w:val="0"/>
          <w:divBdr>
            <w:top w:val="none" w:sz="0" w:space="0" w:color="auto"/>
            <w:left w:val="none" w:sz="0" w:space="0" w:color="auto"/>
            <w:bottom w:val="none" w:sz="0" w:space="0" w:color="auto"/>
            <w:right w:val="none" w:sz="0" w:space="0" w:color="auto"/>
          </w:divBdr>
        </w:div>
        <w:div w:id="378014274">
          <w:marLeft w:val="547"/>
          <w:marRight w:val="0"/>
          <w:marTop w:val="173"/>
          <w:marBottom w:val="0"/>
          <w:divBdr>
            <w:top w:val="none" w:sz="0" w:space="0" w:color="auto"/>
            <w:left w:val="none" w:sz="0" w:space="0" w:color="auto"/>
            <w:bottom w:val="none" w:sz="0" w:space="0" w:color="auto"/>
            <w:right w:val="none" w:sz="0" w:space="0" w:color="auto"/>
          </w:divBdr>
        </w:div>
        <w:div w:id="391075306">
          <w:marLeft w:val="547"/>
          <w:marRight w:val="0"/>
          <w:marTop w:val="154"/>
          <w:marBottom w:val="0"/>
          <w:divBdr>
            <w:top w:val="none" w:sz="0" w:space="0" w:color="auto"/>
            <w:left w:val="none" w:sz="0" w:space="0" w:color="auto"/>
            <w:bottom w:val="none" w:sz="0" w:space="0" w:color="auto"/>
            <w:right w:val="none" w:sz="0" w:space="0" w:color="auto"/>
          </w:divBdr>
        </w:div>
        <w:div w:id="1248727051">
          <w:marLeft w:val="547"/>
          <w:marRight w:val="0"/>
          <w:marTop w:val="154"/>
          <w:marBottom w:val="0"/>
          <w:divBdr>
            <w:top w:val="none" w:sz="0" w:space="0" w:color="auto"/>
            <w:left w:val="none" w:sz="0" w:space="0" w:color="auto"/>
            <w:bottom w:val="none" w:sz="0" w:space="0" w:color="auto"/>
            <w:right w:val="none" w:sz="0" w:space="0" w:color="auto"/>
          </w:divBdr>
        </w:div>
        <w:div w:id="384063931">
          <w:marLeft w:val="547"/>
          <w:marRight w:val="0"/>
          <w:marTop w:val="154"/>
          <w:marBottom w:val="0"/>
          <w:divBdr>
            <w:top w:val="none" w:sz="0" w:space="0" w:color="auto"/>
            <w:left w:val="none" w:sz="0" w:space="0" w:color="auto"/>
            <w:bottom w:val="none" w:sz="0" w:space="0" w:color="auto"/>
            <w:right w:val="none" w:sz="0" w:space="0" w:color="auto"/>
          </w:divBdr>
        </w:div>
        <w:div w:id="832376270">
          <w:marLeft w:val="547"/>
          <w:marRight w:val="0"/>
          <w:marTop w:val="173"/>
          <w:marBottom w:val="0"/>
          <w:divBdr>
            <w:top w:val="none" w:sz="0" w:space="0" w:color="auto"/>
            <w:left w:val="none" w:sz="0" w:space="0" w:color="auto"/>
            <w:bottom w:val="none" w:sz="0" w:space="0" w:color="auto"/>
            <w:right w:val="none" w:sz="0" w:space="0" w:color="auto"/>
          </w:divBdr>
        </w:div>
        <w:div w:id="1095975513">
          <w:marLeft w:val="547"/>
          <w:marRight w:val="0"/>
          <w:marTop w:val="154"/>
          <w:marBottom w:val="0"/>
          <w:divBdr>
            <w:top w:val="none" w:sz="0" w:space="0" w:color="auto"/>
            <w:left w:val="none" w:sz="0" w:space="0" w:color="auto"/>
            <w:bottom w:val="none" w:sz="0" w:space="0" w:color="auto"/>
            <w:right w:val="none" w:sz="0" w:space="0" w:color="auto"/>
          </w:divBdr>
        </w:div>
        <w:div w:id="1161120665">
          <w:marLeft w:val="547"/>
          <w:marRight w:val="0"/>
          <w:marTop w:val="154"/>
          <w:marBottom w:val="0"/>
          <w:divBdr>
            <w:top w:val="none" w:sz="0" w:space="0" w:color="auto"/>
            <w:left w:val="none" w:sz="0" w:space="0" w:color="auto"/>
            <w:bottom w:val="none" w:sz="0" w:space="0" w:color="auto"/>
            <w:right w:val="none" w:sz="0" w:space="0" w:color="auto"/>
          </w:divBdr>
        </w:div>
        <w:div w:id="827597445">
          <w:marLeft w:val="547"/>
          <w:marRight w:val="0"/>
          <w:marTop w:val="154"/>
          <w:marBottom w:val="0"/>
          <w:divBdr>
            <w:top w:val="none" w:sz="0" w:space="0" w:color="auto"/>
            <w:left w:val="none" w:sz="0" w:space="0" w:color="auto"/>
            <w:bottom w:val="none" w:sz="0" w:space="0" w:color="auto"/>
            <w:right w:val="none" w:sz="0" w:space="0" w:color="auto"/>
          </w:divBdr>
        </w:div>
        <w:div w:id="1705670831">
          <w:marLeft w:val="547"/>
          <w:marRight w:val="0"/>
          <w:marTop w:val="173"/>
          <w:marBottom w:val="0"/>
          <w:divBdr>
            <w:top w:val="none" w:sz="0" w:space="0" w:color="auto"/>
            <w:left w:val="none" w:sz="0" w:space="0" w:color="auto"/>
            <w:bottom w:val="none" w:sz="0" w:space="0" w:color="auto"/>
            <w:right w:val="none" w:sz="0" w:space="0" w:color="auto"/>
          </w:divBdr>
        </w:div>
        <w:div w:id="1374958451">
          <w:marLeft w:val="547"/>
          <w:marRight w:val="0"/>
          <w:marTop w:val="154"/>
          <w:marBottom w:val="0"/>
          <w:divBdr>
            <w:top w:val="none" w:sz="0" w:space="0" w:color="auto"/>
            <w:left w:val="none" w:sz="0" w:space="0" w:color="auto"/>
            <w:bottom w:val="none" w:sz="0" w:space="0" w:color="auto"/>
            <w:right w:val="none" w:sz="0" w:space="0" w:color="auto"/>
          </w:divBdr>
        </w:div>
        <w:div w:id="1977835459">
          <w:marLeft w:val="547"/>
          <w:marRight w:val="0"/>
          <w:marTop w:val="154"/>
          <w:marBottom w:val="0"/>
          <w:divBdr>
            <w:top w:val="none" w:sz="0" w:space="0" w:color="auto"/>
            <w:left w:val="none" w:sz="0" w:space="0" w:color="auto"/>
            <w:bottom w:val="none" w:sz="0" w:space="0" w:color="auto"/>
            <w:right w:val="none" w:sz="0" w:space="0" w:color="auto"/>
          </w:divBdr>
        </w:div>
        <w:div w:id="173767164">
          <w:marLeft w:val="547"/>
          <w:marRight w:val="0"/>
          <w:marTop w:val="173"/>
          <w:marBottom w:val="0"/>
          <w:divBdr>
            <w:top w:val="none" w:sz="0" w:space="0" w:color="auto"/>
            <w:left w:val="none" w:sz="0" w:space="0" w:color="auto"/>
            <w:bottom w:val="none" w:sz="0" w:space="0" w:color="auto"/>
            <w:right w:val="none" w:sz="0" w:space="0" w:color="auto"/>
          </w:divBdr>
        </w:div>
        <w:div w:id="234168365">
          <w:marLeft w:val="547"/>
          <w:marRight w:val="0"/>
          <w:marTop w:val="134"/>
          <w:marBottom w:val="0"/>
          <w:divBdr>
            <w:top w:val="none" w:sz="0" w:space="0" w:color="auto"/>
            <w:left w:val="none" w:sz="0" w:space="0" w:color="auto"/>
            <w:bottom w:val="none" w:sz="0" w:space="0" w:color="auto"/>
            <w:right w:val="none" w:sz="0" w:space="0" w:color="auto"/>
          </w:divBdr>
        </w:div>
        <w:div w:id="204222975">
          <w:marLeft w:val="547"/>
          <w:marRight w:val="0"/>
          <w:marTop w:val="134"/>
          <w:marBottom w:val="0"/>
          <w:divBdr>
            <w:top w:val="none" w:sz="0" w:space="0" w:color="auto"/>
            <w:left w:val="none" w:sz="0" w:space="0" w:color="auto"/>
            <w:bottom w:val="none" w:sz="0" w:space="0" w:color="auto"/>
            <w:right w:val="none" w:sz="0" w:space="0" w:color="auto"/>
          </w:divBdr>
        </w:div>
        <w:div w:id="944461792">
          <w:marLeft w:val="547"/>
          <w:marRight w:val="0"/>
          <w:marTop w:val="134"/>
          <w:marBottom w:val="0"/>
          <w:divBdr>
            <w:top w:val="none" w:sz="0" w:space="0" w:color="auto"/>
            <w:left w:val="none" w:sz="0" w:space="0" w:color="auto"/>
            <w:bottom w:val="none" w:sz="0" w:space="0" w:color="auto"/>
            <w:right w:val="none" w:sz="0" w:space="0" w:color="auto"/>
          </w:divBdr>
        </w:div>
        <w:div w:id="1220750322">
          <w:marLeft w:val="547"/>
          <w:marRight w:val="0"/>
          <w:marTop w:val="134"/>
          <w:marBottom w:val="0"/>
          <w:divBdr>
            <w:top w:val="none" w:sz="0" w:space="0" w:color="auto"/>
            <w:left w:val="none" w:sz="0" w:space="0" w:color="auto"/>
            <w:bottom w:val="none" w:sz="0" w:space="0" w:color="auto"/>
            <w:right w:val="none" w:sz="0" w:space="0" w:color="auto"/>
          </w:divBdr>
        </w:div>
        <w:div w:id="669704">
          <w:marLeft w:val="547"/>
          <w:marRight w:val="0"/>
          <w:marTop w:val="134"/>
          <w:marBottom w:val="0"/>
          <w:divBdr>
            <w:top w:val="none" w:sz="0" w:space="0" w:color="auto"/>
            <w:left w:val="none" w:sz="0" w:space="0" w:color="auto"/>
            <w:bottom w:val="none" w:sz="0" w:space="0" w:color="auto"/>
            <w:right w:val="none" w:sz="0" w:space="0" w:color="auto"/>
          </w:divBdr>
        </w:div>
        <w:div w:id="1305965112">
          <w:marLeft w:val="547"/>
          <w:marRight w:val="0"/>
          <w:marTop w:val="154"/>
          <w:marBottom w:val="0"/>
          <w:divBdr>
            <w:top w:val="none" w:sz="0" w:space="0" w:color="auto"/>
            <w:left w:val="none" w:sz="0" w:space="0" w:color="auto"/>
            <w:bottom w:val="none" w:sz="0" w:space="0" w:color="auto"/>
            <w:right w:val="none" w:sz="0" w:space="0" w:color="auto"/>
          </w:divBdr>
        </w:div>
        <w:div w:id="343481872">
          <w:marLeft w:val="547"/>
          <w:marRight w:val="0"/>
          <w:marTop w:val="134"/>
          <w:marBottom w:val="0"/>
          <w:divBdr>
            <w:top w:val="none" w:sz="0" w:space="0" w:color="auto"/>
            <w:left w:val="none" w:sz="0" w:space="0" w:color="auto"/>
            <w:bottom w:val="none" w:sz="0" w:space="0" w:color="auto"/>
            <w:right w:val="none" w:sz="0" w:space="0" w:color="auto"/>
          </w:divBdr>
        </w:div>
        <w:div w:id="1420827146">
          <w:marLeft w:val="547"/>
          <w:marRight w:val="0"/>
          <w:marTop w:val="134"/>
          <w:marBottom w:val="0"/>
          <w:divBdr>
            <w:top w:val="none" w:sz="0" w:space="0" w:color="auto"/>
            <w:left w:val="none" w:sz="0" w:space="0" w:color="auto"/>
            <w:bottom w:val="none" w:sz="0" w:space="0" w:color="auto"/>
            <w:right w:val="none" w:sz="0" w:space="0" w:color="auto"/>
          </w:divBdr>
        </w:div>
        <w:div w:id="213205174">
          <w:marLeft w:val="547"/>
          <w:marRight w:val="0"/>
          <w:marTop w:val="134"/>
          <w:marBottom w:val="0"/>
          <w:divBdr>
            <w:top w:val="none" w:sz="0" w:space="0" w:color="auto"/>
            <w:left w:val="none" w:sz="0" w:space="0" w:color="auto"/>
            <w:bottom w:val="none" w:sz="0" w:space="0" w:color="auto"/>
            <w:right w:val="none" w:sz="0" w:space="0" w:color="auto"/>
          </w:divBdr>
        </w:div>
        <w:div w:id="1024750216">
          <w:marLeft w:val="547"/>
          <w:marRight w:val="0"/>
          <w:marTop w:val="173"/>
          <w:marBottom w:val="0"/>
          <w:divBdr>
            <w:top w:val="none" w:sz="0" w:space="0" w:color="auto"/>
            <w:left w:val="none" w:sz="0" w:space="0" w:color="auto"/>
            <w:bottom w:val="none" w:sz="0" w:space="0" w:color="auto"/>
            <w:right w:val="none" w:sz="0" w:space="0" w:color="auto"/>
          </w:divBdr>
        </w:div>
        <w:div w:id="355926863">
          <w:marLeft w:val="547"/>
          <w:marRight w:val="0"/>
          <w:marTop w:val="154"/>
          <w:marBottom w:val="0"/>
          <w:divBdr>
            <w:top w:val="none" w:sz="0" w:space="0" w:color="auto"/>
            <w:left w:val="none" w:sz="0" w:space="0" w:color="auto"/>
            <w:bottom w:val="none" w:sz="0" w:space="0" w:color="auto"/>
            <w:right w:val="none" w:sz="0" w:space="0" w:color="auto"/>
          </w:divBdr>
        </w:div>
        <w:div w:id="550503537">
          <w:marLeft w:val="547"/>
          <w:marRight w:val="0"/>
          <w:marTop w:val="154"/>
          <w:marBottom w:val="0"/>
          <w:divBdr>
            <w:top w:val="none" w:sz="0" w:space="0" w:color="auto"/>
            <w:left w:val="none" w:sz="0" w:space="0" w:color="auto"/>
            <w:bottom w:val="none" w:sz="0" w:space="0" w:color="auto"/>
            <w:right w:val="none" w:sz="0" w:space="0" w:color="auto"/>
          </w:divBdr>
        </w:div>
        <w:div w:id="1485967883">
          <w:marLeft w:val="547"/>
          <w:marRight w:val="0"/>
          <w:marTop w:val="154"/>
          <w:marBottom w:val="0"/>
          <w:divBdr>
            <w:top w:val="none" w:sz="0" w:space="0" w:color="auto"/>
            <w:left w:val="none" w:sz="0" w:space="0" w:color="auto"/>
            <w:bottom w:val="none" w:sz="0" w:space="0" w:color="auto"/>
            <w:right w:val="none" w:sz="0" w:space="0" w:color="auto"/>
          </w:divBdr>
        </w:div>
        <w:div w:id="1900747112">
          <w:marLeft w:val="547"/>
          <w:marRight w:val="0"/>
          <w:marTop w:val="192"/>
          <w:marBottom w:val="0"/>
          <w:divBdr>
            <w:top w:val="none" w:sz="0" w:space="0" w:color="auto"/>
            <w:left w:val="none" w:sz="0" w:space="0" w:color="auto"/>
            <w:bottom w:val="none" w:sz="0" w:space="0" w:color="auto"/>
            <w:right w:val="none" w:sz="0" w:space="0" w:color="auto"/>
          </w:divBdr>
        </w:div>
        <w:div w:id="465902170">
          <w:marLeft w:val="547"/>
          <w:marRight w:val="0"/>
          <w:marTop w:val="134"/>
          <w:marBottom w:val="0"/>
          <w:divBdr>
            <w:top w:val="none" w:sz="0" w:space="0" w:color="auto"/>
            <w:left w:val="none" w:sz="0" w:space="0" w:color="auto"/>
            <w:bottom w:val="none" w:sz="0" w:space="0" w:color="auto"/>
            <w:right w:val="none" w:sz="0" w:space="0" w:color="auto"/>
          </w:divBdr>
        </w:div>
        <w:div w:id="1033844625">
          <w:marLeft w:val="547"/>
          <w:marRight w:val="0"/>
          <w:marTop w:val="134"/>
          <w:marBottom w:val="0"/>
          <w:divBdr>
            <w:top w:val="none" w:sz="0" w:space="0" w:color="auto"/>
            <w:left w:val="none" w:sz="0" w:space="0" w:color="auto"/>
            <w:bottom w:val="none" w:sz="0" w:space="0" w:color="auto"/>
            <w:right w:val="none" w:sz="0" w:space="0" w:color="auto"/>
          </w:divBdr>
        </w:div>
        <w:div w:id="170990260">
          <w:marLeft w:val="547"/>
          <w:marRight w:val="0"/>
          <w:marTop w:val="134"/>
          <w:marBottom w:val="0"/>
          <w:divBdr>
            <w:top w:val="none" w:sz="0" w:space="0" w:color="auto"/>
            <w:left w:val="none" w:sz="0" w:space="0" w:color="auto"/>
            <w:bottom w:val="none" w:sz="0" w:space="0" w:color="auto"/>
            <w:right w:val="none" w:sz="0" w:space="0" w:color="auto"/>
          </w:divBdr>
        </w:div>
        <w:div w:id="961181962">
          <w:marLeft w:val="547"/>
          <w:marRight w:val="0"/>
          <w:marTop w:val="134"/>
          <w:marBottom w:val="0"/>
          <w:divBdr>
            <w:top w:val="none" w:sz="0" w:space="0" w:color="auto"/>
            <w:left w:val="none" w:sz="0" w:space="0" w:color="auto"/>
            <w:bottom w:val="none" w:sz="0" w:space="0" w:color="auto"/>
            <w:right w:val="none" w:sz="0" w:space="0" w:color="auto"/>
          </w:divBdr>
        </w:div>
        <w:div w:id="965696051">
          <w:marLeft w:val="547"/>
          <w:marRight w:val="0"/>
          <w:marTop w:val="173"/>
          <w:marBottom w:val="0"/>
          <w:divBdr>
            <w:top w:val="none" w:sz="0" w:space="0" w:color="auto"/>
            <w:left w:val="none" w:sz="0" w:space="0" w:color="auto"/>
            <w:bottom w:val="none" w:sz="0" w:space="0" w:color="auto"/>
            <w:right w:val="none" w:sz="0" w:space="0" w:color="auto"/>
          </w:divBdr>
        </w:div>
        <w:div w:id="1491364258">
          <w:marLeft w:val="547"/>
          <w:marRight w:val="0"/>
          <w:marTop w:val="134"/>
          <w:marBottom w:val="0"/>
          <w:divBdr>
            <w:top w:val="none" w:sz="0" w:space="0" w:color="auto"/>
            <w:left w:val="none" w:sz="0" w:space="0" w:color="auto"/>
            <w:bottom w:val="none" w:sz="0" w:space="0" w:color="auto"/>
            <w:right w:val="none" w:sz="0" w:space="0" w:color="auto"/>
          </w:divBdr>
        </w:div>
        <w:div w:id="1067268146">
          <w:marLeft w:val="547"/>
          <w:marRight w:val="0"/>
          <w:marTop w:val="134"/>
          <w:marBottom w:val="0"/>
          <w:divBdr>
            <w:top w:val="none" w:sz="0" w:space="0" w:color="auto"/>
            <w:left w:val="none" w:sz="0" w:space="0" w:color="auto"/>
            <w:bottom w:val="none" w:sz="0" w:space="0" w:color="auto"/>
            <w:right w:val="none" w:sz="0" w:space="0" w:color="auto"/>
          </w:divBdr>
        </w:div>
        <w:div w:id="38752154">
          <w:marLeft w:val="547"/>
          <w:marRight w:val="0"/>
          <w:marTop w:val="134"/>
          <w:marBottom w:val="0"/>
          <w:divBdr>
            <w:top w:val="none" w:sz="0" w:space="0" w:color="auto"/>
            <w:left w:val="none" w:sz="0" w:space="0" w:color="auto"/>
            <w:bottom w:val="none" w:sz="0" w:space="0" w:color="auto"/>
            <w:right w:val="none" w:sz="0" w:space="0" w:color="auto"/>
          </w:divBdr>
        </w:div>
        <w:div w:id="1326979249">
          <w:marLeft w:val="547"/>
          <w:marRight w:val="0"/>
          <w:marTop w:val="134"/>
          <w:marBottom w:val="0"/>
          <w:divBdr>
            <w:top w:val="none" w:sz="0" w:space="0" w:color="auto"/>
            <w:left w:val="none" w:sz="0" w:space="0" w:color="auto"/>
            <w:bottom w:val="none" w:sz="0" w:space="0" w:color="auto"/>
            <w:right w:val="none" w:sz="0" w:space="0" w:color="auto"/>
          </w:divBdr>
        </w:div>
        <w:div w:id="37321298">
          <w:marLeft w:val="547"/>
          <w:marRight w:val="0"/>
          <w:marTop w:val="134"/>
          <w:marBottom w:val="0"/>
          <w:divBdr>
            <w:top w:val="none" w:sz="0" w:space="0" w:color="auto"/>
            <w:left w:val="none" w:sz="0" w:space="0" w:color="auto"/>
            <w:bottom w:val="none" w:sz="0" w:space="0" w:color="auto"/>
            <w:right w:val="none" w:sz="0" w:space="0" w:color="auto"/>
          </w:divBdr>
        </w:div>
        <w:div w:id="399716255">
          <w:marLeft w:val="547"/>
          <w:marRight w:val="0"/>
          <w:marTop w:val="134"/>
          <w:marBottom w:val="0"/>
          <w:divBdr>
            <w:top w:val="none" w:sz="0" w:space="0" w:color="auto"/>
            <w:left w:val="none" w:sz="0" w:space="0" w:color="auto"/>
            <w:bottom w:val="none" w:sz="0" w:space="0" w:color="auto"/>
            <w:right w:val="none" w:sz="0" w:space="0" w:color="auto"/>
          </w:divBdr>
        </w:div>
        <w:div w:id="950354198">
          <w:marLeft w:val="547"/>
          <w:marRight w:val="0"/>
          <w:marTop w:val="134"/>
          <w:marBottom w:val="0"/>
          <w:divBdr>
            <w:top w:val="none" w:sz="0" w:space="0" w:color="auto"/>
            <w:left w:val="none" w:sz="0" w:space="0" w:color="auto"/>
            <w:bottom w:val="none" w:sz="0" w:space="0" w:color="auto"/>
            <w:right w:val="none" w:sz="0" w:space="0" w:color="auto"/>
          </w:divBdr>
        </w:div>
        <w:div w:id="415446807">
          <w:marLeft w:val="547"/>
          <w:marRight w:val="0"/>
          <w:marTop w:val="173"/>
          <w:marBottom w:val="0"/>
          <w:divBdr>
            <w:top w:val="none" w:sz="0" w:space="0" w:color="auto"/>
            <w:left w:val="none" w:sz="0" w:space="0" w:color="auto"/>
            <w:bottom w:val="none" w:sz="0" w:space="0" w:color="auto"/>
            <w:right w:val="none" w:sz="0" w:space="0" w:color="auto"/>
          </w:divBdr>
        </w:div>
        <w:div w:id="402412241">
          <w:marLeft w:val="547"/>
          <w:marRight w:val="0"/>
          <w:marTop w:val="154"/>
          <w:marBottom w:val="0"/>
          <w:divBdr>
            <w:top w:val="none" w:sz="0" w:space="0" w:color="auto"/>
            <w:left w:val="none" w:sz="0" w:space="0" w:color="auto"/>
            <w:bottom w:val="none" w:sz="0" w:space="0" w:color="auto"/>
            <w:right w:val="none" w:sz="0" w:space="0" w:color="auto"/>
          </w:divBdr>
        </w:div>
        <w:div w:id="1750887116">
          <w:marLeft w:val="547"/>
          <w:marRight w:val="0"/>
          <w:marTop w:val="154"/>
          <w:marBottom w:val="0"/>
          <w:divBdr>
            <w:top w:val="none" w:sz="0" w:space="0" w:color="auto"/>
            <w:left w:val="none" w:sz="0" w:space="0" w:color="auto"/>
            <w:bottom w:val="none" w:sz="0" w:space="0" w:color="auto"/>
            <w:right w:val="none" w:sz="0" w:space="0" w:color="auto"/>
          </w:divBdr>
        </w:div>
        <w:div w:id="723404791">
          <w:marLeft w:val="547"/>
          <w:marRight w:val="0"/>
          <w:marTop w:val="154"/>
          <w:marBottom w:val="0"/>
          <w:divBdr>
            <w:top w:val="none" w:sz="0" w:space="0" w:color="auto"/>
            <w:left w:val="none" w:sz="0" w:space="0" w:color="auto"/>
            <w:bottom w:val="none" w:sz="0" w:space="0" w:color="auto"/>
            <w:right w:val="none" w:sz="0" w:space="0" w:color="auto"/>
          </w:divBdr>
        </w:div>
        <w:div w:id="775294330">
          <w:marLeft w:val="547"/>
          <w:marRight w:val="0"/>
          <w:marTop w:val="154"/>
          <w:marBottom w:val="0"/>
          <w:divBdr>
            <w:top w:val="none" w:sz="0" w:space="0" w:color="auto"/>
            <w:left w:val="none" w:sz="0" w:space="0" w:color="auto"/>
            <w:bottom w:val="none" w:sz="0" w:space="0" w:color="auto"/>
            <w:right w:val="none" w:sz="0" w:space="0" w:color="auto"/>
          </w:divBdr>
        </w:div>
        <w:div w:id="477110901">
          <w:marLeft w:val="547"/>
          <w:marRight w:val="0"/>
          <w:marTop w:val="173"/>
          <w:marBottom w:val="0"/>
          <w:divBdr>
            <w:top w:val="none" w:sz="0" w:space="0" w:color="auto"/>
            <w:left w:val="none" w:sz="0" w:space="0" w:color="auto"/>
            <w:bottom w:val="none" w:sz="0" w:space="0" w:color="auto"/>
            <w:right w:val="none" w:sz="0" w:space="0" w:color="auto"/>
          </w:divBdr>
        </w:div>
        <w:div w:id="1996252261">
          <w:marLeft w:val="547"/>
          <w:marRight w:val="0"/>
          <w:marTop w:val="154"/>
          <w:marBottom w:val="0"/>
          <w:divBdr>
            <w:top w:val="none" w:sz="0" w:space="0" w:color="auto"/>
            <w:left w:val="none" w:sz="0" w:space="0" w:color="auto"/>
            <w:bottom w:val="none" w:sz="0" w:space="0" w:color="auto"/>
            <w:right w:val="none" w:sz="0" w:space="0" w:color="auto"/>
          </w:divBdr>
        </w:div>
        <w:div w:id="1561940688">
          <w:marLeft w:val="547"/>
          <w:marRight w:val="0"/>
          <w:marTop w:val="154"/>
          <w:marBottom w:val="0"/>
          <w:divBdr>
            <w:top w:val="none" w:sz="0" w:space="0" w:color="auto"/>
            <w:left w:val="none" w:sz="0" w:space="0" w:color="auto"/>
            <w:bottom w:val="none" w:sz="0" w:space="0" w:color="auto"/>
            <w:right w:val="none" w:sz="0" w:space="0" w:color="auto"/>
          </w:divBdr>
        </w:div>
        <w:div w:id="589196365">
          <w:marLeft w:val="547"/>
          <w:marRight w:val="0"/>
          <w:marTop w:val="154"/>
          <w:marBottom w:val="0"/>
          <w:divBdr>
            <w:top w:val="none" w:sz="0" w:space="0" w:color="auto"/>
            <w:left w:val="none" w:sz="0" w:space="0" w:color="auto"/>
            <w:bottom w:val="none" w:sz="0" w:space="0" w:color="auto"/>
            <w:right w:val="none" w:sz="0" w:space="0" w:color="auto"/>
          </w:divBdr>
        </w:div>
        <w:div w:id="508910504">
          <w:marLeft w:val="547"/>
          <w:marRight w:val="0"/>
          <w:marTop w:val="154"/>
          <w:marBottom w:val="0"/>
          <w:divBdr>
            <w:top w:val="none" w:sz="0" w:space="0" w:color="auto"/>
            <w:left w:val="none" w:sz="0" w:space="0" w:color="auto"/>
            <w:bottom w:val="none" w:sz="0" w:space="0" w:color="auto"/>
            <w:right w:val="none" w:sz="0" w:space="0" w:color="auto"/>
          </w:divBdr>
        </w:div>
        <w:div w:id="1653439947">
          <w:marLeft w:val="547"/>
          <w:marRight w:val="0"/>
          <w:marTop w:val="173"/>
          <w:marBottom w:val="0"/>
          <w:divBdr>
            <w:top w:val="none" w:sz="0" w:space="0" w:color="auto"/>
            <w:left w:val="none" w:sz="0" w:space="0" w:color="auto"/>
            <w:bottom w:val="none" w:sz="0" w:space="0" w:color="auto"/>
            <w:right w:val="none" w:sz="0" w:space="0" w:color="auto"/>
          </w:divBdr>
        </w:div>
        <w:div w:id="823863028">
          <w:marLeft w:val="547"/>
          <w:marRight w:val="0"/>
          <w:marTop w:val="134"/>
          <w:marBottom w:val="0"/>
          <w:divBdr>
            <w:top w:val="none" w:sz="0" w:space="0" w:color="auto"/>
            <w:left w:val="none" w:sz="0" w:space="0" w:color="auto"/>
            <w:bottom w:val="none" w:sz="0" w:space="0" w:color="auto"/>
            <w:right w:val="none" w:sz="0" w:space="0" w:color="auto"/>
          </w:divBdr>
        </w:div>
        <w:div w:id="1097406232">
          <w:marLeft w:val="547"/>
          <w:marRight w:val="0"/>
          <w:marTop w:val="134"/>
          <w:marBottom w:val="0"/>
          <w:divBdr>
            <w:top w:val="none" w:sz="0" w:space="0" w:color="auto"/>
            <w:left w:val="none" w:sz="0" w:space="0" w:color="auto"/>
            <w:bottom w:val="none" w:sz="0" w:space="0" w:color="auto"/>
            <w:right w:val="none" w:sz="0" w:space="0" w:color="auto"/>
          </w:divBdr>
        </w:div>
        <w:div w:id="79954088">
          <w:marLeft w:val="547"/>
          <w:marRight w:val="0"/>
          <w:marTop w:val="134"/>
          <w:marBottom w:val="0"/>
          <w:divBdr>
            <w:top w:val="none" w:sz="0" w:space="0" w:color="auto"/>
            <w:left w:val="none" w:sz="0" w:space="0" w:color="auto"/>
            <w:bottom w:val="none" w:sz="0" w:space="0" w:color="auto"/>
            <w:right w:val="none" w:sz="0" w:space="0" w:color="auto"/>
          </w:divBdr>
        </w:div>
        <w:div w:id="2055107915">
          <w:marLeft w:val="547"/>
          <w:marRight w:val="0"/>
          <w:marTop w:val="134"/>
          <w:marBottom w:val="0"/>
          <w:divBdr>
            <w:top w:val="none" w:sz="0" w:space="0" w:color="auto"/>
            <w:left w:val="none" w:sz="0" w:space="0" w:color="auto"/>
            <w:bottom w:val="none" w:sz="0" w:space="0" w:color="auto"/>
            <w:right w:val="none" w:sz="0" w:space="0" w:color="auto"/>
          </w:divBdr>
        </w:div>
        <w:div w:id="1538934158">
          <w:marLeft w:val="547"/>
          <w:marRight w:val="0"/>
          <w:marTop w:val="134"/>
          <w:marBottom w:val="0"/>
          <w:divBdr>
            <w:top w:val="none" w:sz="0" w:space="0" w:color="auto"/>
            <w:left w:val="none" w:sz="0" w:space="0" w:color="auto"/>
            <w:bottom w:val="none" w:sz="0" w:space="0" w:color="auto"/>
            <w:right w:val="none" w:sz="0" w:space="0" w:color="auto"/>
          </w:divBdr>
        </w:div>
        <w:div w:id="1004741460">
          <w:marLeft w:val="547"/>
          <w:marRight w:val="0"/>
          <w:marTop w:val="134"/>
          <w:marBottom w:val="0"/>
          <w:divBdr>
            <w:top w:val="none" w:sz="0" w:space="0" w:color="auto"/>
            <w:left w:val="none" w:sz="0" w:space="0" w:color="auto"/>
            <w:bottom w:val="none" w:sz="0" w:space="0" w:color="auto"/>
            <w:right w:val="none" w:sz="0" w:space="0" w:color="auto"/>
          </w:divBdr>
        </w:div>
        <w:div w:id="929435138">
          <w:marLeft w:val="547"/>
          <w:marRight w:val="0"/>
          <w:marTop w:val="173"/>
          <w:marBottom w:val="0"/>
          <w:divBdr>
            <w:top w:val="none" w:sz="0" w:space="0" w:color="auto"/>
            <w:left w:val="none" w:sz="0" w:space="0" w:color="auto"/>
            <w:bottom w:val="none" w:sz="0" w:space="0" w:color="auto"/>
            <w:right w:val="none" w:sz="0" w:space="0" w:color="auto"/>
          </w:divBdr>
        </w:div>
        <w:div w:id="554194435">
          <w:marLeft w:val="547"/>
          <w:marRight w:val="0"/>
          <w:marTop w:val="154"/>
          <w:marBottom w:val="0"/>
          <w:divBdr>
            <w:top w:val="none" w:sz="0" w:space="0" w:color="auto"/>
            <w:left w:val="none" w:sz="0" w:space="0" w:color="auto"/>
            <w:bottom w:val="none" w:sz="0" w:space="0" w:color="auto"/>
            <w:right w:val="none" w:sz="0" w:space="0" w:color="auto"/>
          </w:divBdr>
        </w:div>
        <w:div w:id="783814631">
          <w:marLeft w:val="547"/>
          <w:marRight w:val="0"/>
          <w:marTop w:val="154"/>
          <w:marBottom w:val="0"/>
          <w:divBdr>
            <w:top w:val="none" w:sz="0" w:space="0" w:color="auto"/>
            <w:left w:val="none" w:sz="0" w:space="0" w:color="auto"/>
            <w:bottom w:val="none" w:sz="0" w:space="0" w:color="auto"/>
            <w:right w:val="none" w:sz="0" w:space="0" w:color="auto"/>
          </w:divBdr>
        </w:div>
      </w:divsChild>
    </w:div>
    <w:div w:id="1386098888">
      <w:bodyDiv w:val="1"/>
      <w:marLeft w:val="0"/>
      <w:marRight w:val="0"/>
      <w:marTop w:val="0"/>
      <w:marBottom w:val="0"/>
      <w:divBdr>
        <w:top w:val="none" w:sz="0" w:space="0" w:color="auto"/>
        <w:left w:val="none" w:sz="0" w:space="0" w:color="auto"/>
        <w:bottom w:val="none" w:sz="0" w:space="0" w:color="auto"/>
        <w:right w:val="none" w:sz="0" w:space="0" w:color="auto"/>
      </w:divBdr>
      <w:divsChild>
        <w:div w:id="108672865">
          <w:marLeft w:val="547"/>
          <w:marRight w:val="0"/>
          <w:marTop w:val="154"/>
          <w:marBottom w:val="0"/>
          <w:divBdr>
            <w:top w:val="none" w:sz="0" w:space="0" w:color="auto"/>
            <w:left w:val="none" w:sz="0" w:space="0" w:color="auto"/>
            <w:bottom w:val="none" w:sz="0" w:space="0" w:color="auto"/>
            <w:right w:val="none" w:sz="0" w:space="0" w:color="auto"/>
          </w:divBdr>
        </w:div>
        <w:div w:id="232546414">
          <w:marLeft w:val="547"/>
          <w:marRight w:val="0"/>
          <w:marTop w:val="154"/>
          <w:marBottom w:val="0"/>
          <w:divBdr>
            <w:top w:val="none" w:sz="0" w:space="0" w:color="auto"/>
            <w:left w:val="none" w:sz="0" w:space="0" w:color="auto"/>
            <w:bottom w:val="none" w:sz="0" w:space="0" w:color="auto"/>
            <w:right w:val="none" w:sz="0" w:space="0" w:color="auto"/>
          </w:divBdr>
        </w:div>
        <w:div w:id="688600101">
          <w:marLeft w:val="1166"/>
          <w:marRight w:val="0"/>
          <w:marTop w:val="115"/>
          <w:marBottom w:val="0"/>
          <w:divBdr>
            <w:top w:val="none" w:sz="0" w:space="0" w:color="auto"/>
            <w:left w:val="none" w:sz="0" w:space="0" w:color="auto"/>
            <w:bottom w:val="none" w:sz="0" w:space="0" w:color="auto"/>
            <w:right w:val="none" w:sz="0" w:space="0" w:color="auto"/>
          </w:divBdr>
        </w:div>
        <w:div w:id="1029183426">
          <w:marLeft w:val="1166"/>
          <w:marRight w:val="0"/>
          <w:marTop w:val="115"/>
          <w:marBottom w:val="0"/>
          <w:divBdr>
            <w:top w:val="none" w:sz="0" w:space="0" w:color="auto"/>
            <w:left w:val="none" w:sz="0" w:space="0" w:color="auto"/>
            <w:bottom w:val="none" w:sz="0" w:space="0" w:color="auto"/>
            <w:right w:val="none" w:sz="0" w:space="0" w:color="auto"/>
          </w:divBdr>
        </w:div>
        <w:div w:id="1026715526">
          <w:marLeft w:val="1166"/>
          <w:marRight w:val="0"/>
          <w:marTop w:val="115"/>
          <w:marBottom w:val="0"/>
          <w:divBdr>
            <w:top w:val="none" w:sz="0" w:space="0" w:color="auto"/>
            <w:left w:val="none" w:sz="0" w:space="0" w:color="auto"/>
            <w:bottom w:val="none" w:sz="0" w:space="0" w:color="auto"/>
            <w:right w:val="none" w:sz="0" w:space="0" w:color="auto"/>
          </w:divBdr>
        </w:div>
        <w:div w:id="1297100193">
          <w:marLeft w:val="1166"/>
          <w:marRight w:val="0"/>
          <w:marTop w:val="115"/>
          <w:marBottom w:val="0"/>
          <w:divBdr>
            <w:top w:val="none" w:sz="0" w:space="0" w:color="auto"/>
            <w:left w:val="none" w:sz="0" w:space="0" w:color="auto"/>
            <w:bottom w:val="none" w:sz="0" w:space="0" w:color="auto"/>
            <w:right w:val="none" w:sz="0" w:space="0" w:color="auto"/>
          </w:divBdr>
        </w:div>
        <w:div w:id="166553940">
          <w:marLeft w:val="547"/>
          <w:marRight w:val="0"/>
          <w:marTop w:val="154"/>
          <w:marBottom w:val="0"/>
          <w:divBdr>
            <w:top w:val="none" w:sz="0" w:space="0" w:color="auto"/>
            <w:left w:val="none" w:sz="0" w:space="0" w:color="auto"/>
            <w:bottom w:val="none" w:sz="0" w:space="0" w:color="auto"/>
            <w:right w:val="none" w:sz="0" w:space="0" w:color="auto"/>
          </w:divBdr>
        </w:div>
        <w:div w:id="634798534">
          <w:marLeft w:val="1166"/>
          <w:marRight w:val="0"/>
          <w:marTop w:val="115"/>
          <w:marBottom w:val="0"/>
          <w:divBdr>
            <w:top w:val="none" w:sz="0" w:space="0" w:color="auto"/>
            <w:left w:val="none" w:sz="0" w:space="0" w:color="auto"/>
            <w:bottom w:val="none" w:sz="0" w:space="0" w:color="auto"/>
            <w:right w:val="none" w:sz="0" w:space="0" w:color="auto"/>
          </w:divBdr>
        </w:div>
        <w:div w:id="1765228077">
          <w:marLeft w:val="1166"/>
          <w:marRight w:val="0"/>
          <w:marTop w:val="115"/>
          <w:marBottom w:val="0"/>
          <w:divBdr>
            <w:top w:val="none" w:sz="0" w:space="0" w:color="auto"/>
            <w:left w:val="none" w:sz="0" w:space="0" w:color="auto"/>
            <w:bottom w:val="none" w:sz="0" w:space="0" w:color="auto"/>
            <w:right w:val="none" w:sz="0" w:space="0" w:color="auto"/>
          </w:divBdr>
        </w:div>
        <w:div w:id="1640106229">
          <w:marLeft w:val="1166"/>
          <w:marRight w:val="0"/>
          <w:marTop w:val="115"/>
          <w:marBottom w:val="0"/>
          <w:divBdr>
            <w:top w:val="none" w:sz="0" w:space="0" w:color="auto"/>
            <w:left w:val="none" w:sz="0" w:space="0" w:color="auto"/>
            <w:bottom w:val="none" w:sz="0" w:space="0" w:color="auto"/>
            <w:right w:val="none" w:sz="0" w:space="0" w:color="auto"/>
          </w:divBdr>
        </w:div>
        <w:div w:id="1821382100">
          <w:marLeft w:val="547"/>
          <w:marRight w:val="0"/>
          <w:marTop w:val="154"/>
          <w:marBottom w:val="0"/>
          <w:divBdr>
            <w:top w:val="none" w:sz="0" w:space="0" w:color="auto"/>
            <w:left w:val="none" w:sz="0" w:space="0" w:color="auto"/>
            <w:bottom w:val="none" w:sz="0" w:space="0" w:color="auto"/>
            <w:right w:val="none" w:sz="0" w:space="0" w:color="auto"/>
          </w:divBdr>
        </w:div>
        <w:div w:id="1979141436">
          <w:marLeft w:val="547"/>
          <w:marRight w:val="0"/>
          <w:marTop w:val="115"/>
          <w:marBottom w:val="0"/>
          <w:divBdr>
            <w:top w:val="none" w:sz="0" w:space="0" w:color="auto"/>
            <w:left w:val="none" w:sz="0" w:space="0" w:color="auto"/>
            <w:bottom w:val="none" w:sz="0" w:space="0" w:color="auto"/>
            <w:right w:val="none" w:sz="0" w:space="0" w:color="auto"/>
          </w:divBdr>
        </w:div>
        <w:div w:id="8341074">
          <w:marLeft w:val="547"/>
          <w:marRight w:val="0"/>
          <w:marTop w:val="115"/>
          <w:marBottom w:val="0"/>
          <w:divBdr>
            <w:top w:val="none" w:sz="0" w:space="0" w:color="auto"/>
            <w:left w:val="none" w:sz="0" w:space="0" w:color="auto"/>
            <w:bottom w:val="none" w:sz="0" w:space="0" w:color="auto"/>
            <w:right w:val="none" w:sz="0" w:space="0" w:color="auto"/>
          </w:divBdr>
        </w:div>
        <w:div w:id="2004813765">
          <w:marLeft w:val="547"/>
          <w:marRight w:val="0"/>
          <w:marTop w:val="115"/>
          <w:marBottom w:val="0"/>
          <w:divBdr>
            <w:top w:val="none" w:sz="0" w:space="0" w:color="auto"/>
            <w:left w:val="none" w:sz="0" w:space="0" w:color="auto"/>
            <w:bottom w:val="none" w:sz="0" w:space="0" w:color="auto"/>
            <w:right w:val="none" w:sz="0" w:space="0" w:color="auto"/>
          </w:divBdr>
        </w:div>
        <w:div w:id="1192962159">
          <w:marLeft w:val="547"/>
          <w:marRight w:val="0"/>
          <w:marTop w:val="115"/>
          <w:marBottom w:val="0"/>
          <w:divBdr>
            <w:top w:val="none" w:sz="0" w:space="0" w:color="auto"/>
            <w:left w:val="none" w:sz="0" w:space="0" w:color="auto"/>
            <w:bottom w:val="none" w:sz="0" w:space="0" w:color="auto"/>
            <w:right w:val="none" w:sz="0" w:space="0" w:color="auto"/>
          </w:divBdr>
        </w:div>
        <w:div w:id="91241185">
          <w:marLeft w:val="547"/>
          <w:marRight w:val="0"/>
          <w:marTop w:val="115"/>
          <w:marBottom w:val="0"/>
          <w:divBdr>
            <w:top w:val="none" w:sz="0" w:space="0" w:color="auto"/>
            <w:left w:val="none" w:sz="0" w:space="0" w:color="auto"/>
            <w:bottom w:val="none" w:sz="0" w:space="0" w:color="auto"/>
            <w:right w:val="none" w:sz="0" w:space="0" w:color="auto"/>
          </w:divBdr>
        </w:div>
      </w:divsChild>
    </w:div>
    <w:div w:id="2028829342">
      <w:bodyDiv w:val="1"/>
      <w:marLeft w:val="0"/>
      <w:marRight w:val="0"/>
      <w:marTop w:val="0"/>
      <w:marBottom w:val="0"/>
      <w:divBdr>
        <w:top w:val="none" w:sz="0" w:space="0" w:color="auto"/>
        <w:left w:val="none" w:sz="0" w:space="0" w:color="auto"/>
        <w:bottom w:val="none" w:sz="0" w:space="0" w:color="auto"/>
        <w:right w:val="none" w:sz="0" w:space="0" w:color="auto"/>
      </w:divBdr>
      <w:divsChild>
        <w:div w:id="635986232">
          <w:marLeft w:val="547"/>
          <w:marRight w:val="0"/>
          <w:marTop w:val="154"/>
          <w:marBottom w:val="0"/>
          <w:divBdr>
            <w:top w:val="none" w:sz="0" w:space="0" w:color="auto"/>
            <w:left w:val="none" w:sz="0" w:space="0" w:color="auto"/>
            <w:bottom w:val="none" w:sz="0" w:space="0" w:color="auto"/>
            <w:right w:val="none" w:sz="0" w:space="0" w:color="auto"/>
          </w:divBdr>
        </w:div>
        <w:div w:id="1536771623">
          <w:marLeft w:val="1166"/>
          <w:marRight w:val="0"/>
          <w:marTop w:val="115"/>
          <w:marBottom w:val="0"/>
          <w:divBdr>
            <w:top w:val="none" w:sz="0" w:space="0" w:color="auto"/>
            <w:left w:val="none" w:sz="0" w:space="0" w:color="auto"/>
            <w:bottom w:val="none" w:sz="0" w:space="0" w:color="auto"/>
            <w:right w:val="none" w:sz="0" w:space="0" w:color="auto"/>
          </w:divBdr>
        </w:div>
        <w:div w:id="957372044">
          <w:marLeft w:val="1166"/>
          <w:marRight w:val="0"/>
          <w:marTop w:val="115"/>
          <w:marBottom w:val="0"/>
          <w:divBdr>
            <w:top w:val="none" w:sz="0" w:space="0" w:color="auto"/>
            <w:left w:val="none" w:sz="0" w:space="0" w:color="auto"/>
            <w:bottom w:val="none" w:sz="0" w:space="0" w:color="auto"/>
            <w:right w:val="none" w:sz="0" w:space="0" w:color="auto"/>
          </w:divBdr>
        </w:div>
        <w:div w:id="1189441667">
          <w:marLeft w:val="547"/>
          <w:marRight w:val="0"/>
          <w:marTop w:val="154"/>
          <w:marBottom w:val="0"/>
          <w:divBdr>
            <w:top w:val="none" w:sz="0" w:space="0" w:color="auto"/>
            <w:left w:val="none" w:sz="0" w:space="0" w:color="auto"/>
            <w:bottom w:val="none" w:sz="0" w:space="0" w:color="auto"/>
            <w:right w:val="none" w:sz="0" w:space="0" w:color="auto"/>
          </w:divBdr>
        </w:div>
        <w:div w:id="1978991167">
          <w:marLeft w:val="1166"/>
          <w:marRight w:val="0"/>
          <w:marTop w:val="115"/>
          <w:marBottom w:val="0"/>
          <w:divBdr>
            <w:top w:val="none" w:sz="0" w:space="0" w:color="auto"/>
            <w:left w:val="none" w:sz="0" w:space="0" w:color="auto"/>
            <w:bottom w:val="none" w:sz="0" w:space="0" w:color="auto"/>
            <w:right w:val="none" w:sz="0" w:space="0" w:color="auto"/>
          </w:divBdr>
        </w:div>
        <w:div w:id="1952466613">
          <w:marLeft w:val="1166"/>
          <w:marRight w:val="0"/>
          <w:marTop w:val="115"/>
          <w:marBottom w:val="0"/>
          <w:divBdr>
            <w:top w:val="none" w:sz="0" w:space="0" w:color="auto"/>
            <w:left w:val="none" w:sz="0" w:space="0" w:color="auto"/>
            <w:bottom w:val="none" w:sz="0" w:space="0" w:color="auto"/>
            <w:right w:val="none" w:sz="0" w:space="0" w:color="auto"/>
          </w:divBdr>
        </w:div>
        <w:div w:id="1214389266">
          <w:marLeft w:val="1166"/>
          <w:marRight w:val="0"/>
          <w:marTop w:val="115"/>
          <w:marBottom w:val="0"/>
          <w:divBdr>
            <w:top w:val="none" w:sz="0" w:space="0" w:color="auto"/>
            <w:left w:val="none" w:sz="0" w:space="0" w:color="auto"/>
            <w:bottom w:val="none" w:sz="0" w:space="0" w:color="auto"/>
            <w:right w:val="none" w:sz="0" w:space="0" w:color="auto"/>
          </w:divBdr>
        </w:div>
        <w:div w:id="774250402">
          <w:marLeft w:val="547"/>
          <w:marRight w:val="0"/>
          <w:marTop w:val="154"/>
          <w:marBottom w:val="0"/>
          <w:divBdr>
            <w:top w:val="none" w:sz="0" w:space="0" w:color="auto"/>
            <w:left w:val="none" w:sz="0" w:space="0" w:color="auto"/>
            <w:bottom w:val="none" w:sz="0" w:space="0" w:color="auto"/>
            <w:right w:val="none" w:sz="0" w:space="0" w:color="auto"/>
          </w:divBdr>
        </w:div>
        <w:div w:id="344088949">
          <w:marLeft w:val="1166"/>
          <w:marRight w:val="0"/>
          <w:marTop w:val="115"/>
          <w:marBottom w:val="0"/>
          <w:divBdr>
            <w:top w:val="none" w:sz="0" w:space="0" w:color="auto"/>
            <w:left w:val="none" w:sz="0" w:space="0" w:color="auto"/>
            <w:bottom w:val="none" w:sz="0" w:space="0" w:color="auto"/>
            <w:right w:val="none" w:sz="0" w:space="0" w:color="auto"/>
          </w:divBdr>
        </w:div>
        <w:div w:id="210309485">
          <w:marLeft w:val="1166"/>
          <w:marRight w:val="0"/>
          <w:marTop w:val="115"/>
          <w:marBottom w:val="0"/>
          <w:divBdr>
            <w:top w:val="none" w:sz="0" w:space="0" w:color="auto"/>
            <w:left w:val="none" w:sz="0" w:space="0" w:color="auto"/>
            <w:bottom w:val="none" w:sz="0" w:space="0" w:color="auto"/>
            <w:right w:val="none" w:sz="0" w:space="0" w:color="auto"/>
          </w:divBdr>
        </w:div>
        <w:div w:id="248081442">
          <w:marLeft w:val="1166"/>
          <w:marRight w:val="0"/>
          <w:marTop w:val="115"/>
          <w:marBottom w:val="0"/>
          <w:divBdr>
            <w:top w:val="none" w:sz="0" w:space="0" w:color="auto"/>
            <w:left w:val="none" w:sz="0" w:space="0" w:color="auto"/>
            <w:bottom w:val="none" w:sz="0" w:space="0" w:color="auto"/>
            <w:right w:val="none" w:sz="0" w:space="0" w:color="auto"/>
          </w:divBdr>
        </w:div>
      </w:divsChild>
    </w:div>
    <w:div w:id="2056852074">
      <w:bodyDiv w:val="1"/>
      <w:marLeft w:val="0"/>
      <w:marRight w:val="0"/>
      <w:marTop w:val="0"/>
      <w:marBottom w:val="0"/>
      <w:divBdr>
        <w:top w:val="none" w:sz="0" w:space="0" w:color="auto"/>
        <w:left w:val="none" w:sz="0" w:space="0" w:color="auto"/>
        <w:bottom w:val="none" w:sz="0" w:space="0" w:color="auto"/>
        <w:right w:val="none" w:sz="0" w:space="0" w:color="auto"/>
      </w:divBdr>
      <w:divsChild>
        <w:div w:id="178158990">
          <w:marLeft w:val="547"/>
          <w:marRight w:val="0"/>
          <w:marTop w:val="154"/>
          <w:marBottom w:val="0"/>
          <w:divBdr>
            <w:top w:val="none" w:sz="0" w:space="0" w:color="auto"/>
            <w:left w:val="none" w:sz="0" w:space="0" w:color="auto"/>
            <w:bottom w:val="none" w:sz="0" w:space="0" w:color="auto"/>
            <w:right w:val="none" w:sz="0" w:space="0" w:color="auto"/>
          </w:divBdr>
        </w:div>
        <w:div w:id="1289317602">
          <w:marLeft w:val="547"/>
          <w:marRight w:val="0"/>
          <w:marTop w:val="154"/>
          <w:marBottom w:val="0"/>
          <w:divBdr>
            <w:top w:val="none" w:sz="0" w:space="0" w:color="auto"/>
            <w:left w:val="none" w:sz="0" w:space="0" w:color="auto"/>
            <w:bottom w:val="none" w:sz="0" w:space="0" w:color="auto"/>
            <w:right w:val="none" w:sz="0" w:space="0" w:color="auto"/>
          </w:divBdr>
        </w:div>
        <w:div w:id="1280801147">
          <w:marLeft w:val="1166"/>
          <w:marRight w:val="0"/>
          <w:marTop w:val="115"/>
          <w:marBottom w:val="0"/>
          <w:divBdr>
            <w:top w:val="none" w:sz="0" w:space="0" w:color="auto"/>
            <w:left w:val="none" w:sz="0" w:space="0" w:color="auto"/>
            <w:bottom w:val="none" w:sz="0" w:space="0" w:color="auto"/>
            <w:right w:val="none" w:sz="0" w:space="0" w:color="auto"/>
          </w:divBdr>
        </w:div>
        <w:div w:id="468128267">
          <w:marLeft w:val="547"/>
          <w:marRight w:val="0"/>
          <w:marTop w:val="154"/>
          <w:marBottom w:val="0"/>
          <w:divBdr>
            <w:top w:val="none" w:sz="0" w:space="0" w:color="auto"/>
            <w:left w:val="none" w:sz="0" w:space="0" w:color="auto"/>
            <w:bottom w:val="none" w:sz="0" w:space="0" w:color="auto"/>
            <w:right w:val="none" w:sz="0" w:space="0" w:color="auto"/>
          </w:divBdr>
        </w:div>
        <w:div w:id="510032249">
          <w:marLeft w:val="547"/>
          <w:marRight w:val="0"/>
          <w:marTop w:val="154"/>
          <w:marBottom w:val="0"/>
          <w:divBdr>
            <w:top w:val="none" w:sz="0" w:space="0" w:color="auto"/>
            <w:left w:val="none" w:sz="0" w:space="0" w:color="auto"/>
            <w:bottom w:val="none" w:sz="0" w:space="0" w:color="auto"/>
            <w:right w:val="none" w:sz="0" w:space="0" w:color="auto"/>
          </w:divBdr>
        </w:div>
        <w:div w:id="606473807">
          <w:marLeft w:val="547"/>
          <w:marRight w:val="0"/>
          <w:marTop w:val="154"/>
          <w:marBottom w:val="0"/>
          <w:divBdr>
            <w:top w:val="none" w:sz="0" w:space="0" w:color="auto"/>
            <w:left w:val="none" w:sz="0" w:space="0" w:color="auto"/>
            <w:bottom w:val="none" w:sz="0" w:space="0" w:color="auto"/>
            <w:right w:val="none" w:sz="0" w:space="0" w:color="auto"/>
          </w:divBdr>
        </w:div>
        <w:div w:id="659309946">
          <w:marLeft w:val="1166"/>
          <w:marRight w:val="0"/>
          <w:marTop w:val="115"/>
          <w:marBottom w:val="0"/>
          <w:divBdr>
            <w:top w:val="none" w:sz="0" w:space="0" w:color="auto"/>
            <w:left w:val="none" w:sz="0" w:space="0" w:color="auto"/>
            <w:bottom w:val="none" w:sz="0" w:space="0" w:color="auto"/>
            <w:right w:val="none" w:sz="0" w:space="0" w:color="auto"/>
          </w:divBdr>
        </w:div>
        <w:div w:id="1869366426">
          <w:marLeft w:val="720"/>
          <w:marRight w:val="0"/>
          <w:marTop w:val="154"/>
          <w:marBottom w:val="0"/>
          <w:divBdr>
            <w:top w:val="none" w:sz="0" w:space="0" w:color="auto"/>
            <w:left w:val="none" w:sz="0" w:space="0" w:color="auto"/>
            <w:bottom w:val="none" w:sz="0" w:space="0" w:color="auto"/>
            <w:right w:val="none" w:sz="0" w:space="0" w:color="auto"/>
          </w:divBdr>
        </w:div>
        <w:div w:id="1424454768">
          <w:marLeft w:val="1166"/>
          <w:marRight w:val="0"/>
          <w:marTop w:val="115"/>
          <w:marBottom w:val="0"/>
          <w:divBdr>
            <w:top w:val="none" w:sz="0" w:space="0" w:color="auto"/>
            <w:left w:val="none" w:sz="0" w:space="0" w:color="auto"/>
            <w:bottom w:val="none" w:sz="0" w:space="0" w:color="auto"/>
            <w:right w:val="none" w:sz="0" w:space="0" w:color="auto"/>
          </w:divBdr>
        </w:div>
        <w:div w:id="171901464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lanninginlondon.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9</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Drummond Robson</dc:creator>
  <cp:lastModifiedBy>Drummond Robson</cp:lastModifiedBy>
  <cp:revision>18</cp:revision>
  <dcterms:created xsi:type="dcterms:W3CDTF">2013-12-15T16:45:00Z</dcterms:created>
  <dcterms:modified xsi:type="dcterms:W3CDTF">2013-12-19T18:22:00Z</dcterms:modified>
</cp:coreProperties>
</file>